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B19" w:rsidRPr="00FC2784" w:rsidRDefault="003552C7" w:rsidP="00FA06B7">
      <w:pPr>
        <w:spacing w:line="360" w:lineRule="auto"/>
        <w:jc w:val="center"/>
        <w:rPr>
          <w:rFonts w:ascii="Arial" w:hAnsi="Arial" w:cs="Arial"/>
          <w:b/>
        </w:rPr>
      </w:pPr>
      <w:r>
        <w:rPr>
          <w:rFonts w:ascii="Arial" w:hAnsi="Arial" w:cs="Arial"/>
          <w:b/>
        </w:rPr>
        <w:t>CHAPTER 6</w:t>
      </w:r>
    </w:p>
    <w:p w:rsidR="00B66B19" w:rsidRPr="00FC2784" w:rsidRDefault="00B66B19" w:rsidP="00FA06B7">
      <w:pPr>
        <w:spacing w:line="360" w:lineRule="auto"/>
        <w:jc w:val="center"/>
        <w:rPr>
          <w:rFonts w:ascii="Arial" w:hAnsi="Arial" w:cs="Arial"/>
          <w:b/>
        </w:rPr>
      </w:pPr>
      <w:r w:rsidRPr="00FC2784">
        <w:rPr>
          <w:rFonts w:ascii="Arial" w:hAnsi="Arial" w:cs="Arial"/>
          <w:b/>
        </w:rPr>
        <w:t>MUNICIPAL FINANCIAL MANAGEMENT</w:t>
      </w:r>
    </w:p>
    <w:p w:rsidR="00003A12" w:rsidRPr="00FC2784" w:rsidRDefault="003552C7" w:rsidP="003F5408">
      <w:pPr>
        <w:spacing w:line="360" w:lineRule="auto"/>
        <w:jc w:val="both"/>
        <w:rPr>
          <w:rFonts w:ascii="Arial" w:hAnsi="Arial" w:cs="Arial"/>
        </w:rPr>
      </w:pPr>
      <w:r>
        <w:rPr>
          <w:rFonts w:ascii="Arial" w:hAnsi="Arial" w:cs="Arial"/>
          <w:b/>
        </w:rPr>
        <w:t>6</w:t>
      </w:r>
      <w:r w:rsidR="00F44077">
        <w:rPr>
          <w:rFonts w:ascii="Arial" w:hAnsi="Arial" w:cs="Arial"/>
          <w:b/>
        </w:rPr>
        <w:t>.</w:t>
      </w:r>
      <w:r w:rsidR="00E13AA8">
        <w:rPr>
          <w:rFonts w:ascii="Arial" w:hAnsi="Arial" w:cs="Arial"/>
          <w:b/>
        </w:rPr>
        <w:t>1</w:t>
      </w:r>
      <w:r w:rsidR="00CB6C00" w:rsidRPr="00FC2784">
        <w:rPr>
          <w:rFonts w:ascii="Arial" w:hAnsi="Arial" w:cs="Arial"/>
          <w:b/>
        </w:rPr>
        <w:t xml:space="preserve"> </w:t>
      </w:r>
      <w:r w:rsidR="00C56E72">
        <w:rPr>
          <w:rFonts w:ascii="Arial" w:hAnsi="Arial" w:cs="Arial"/>
          <w:b/>
        </w:rPr>
        <w:t xml:space="preserve">MUNICIPAL PROPERTY </w:t>
      </w:r>
      <w:r w:rsidR="003F5408">
        <w:rPr>
          <w:rFonts w:ascii="Arial" w:hAnsi="Arial" w:cs="Arial"/>
          <w:b/>
        </w:rPr>
        <w:t>RATES POLICY</w:t>
      </w:r>
    </w:p>
    <w:p w:rsidR="00003A12" w:rsidRPr="00FC2784" w:rsidRDefault="003552C7" w:rsidP="003F5408">
      <w:pPr>
        <w:spacing w:line="360" w:lineRule="auto"/>
        <w:jc w:val="both"/>
        <w:rPr>
          <w:rFonts w:ascii="Arial" w:hAnsi="Arial" w:cs="Arial"/>
          <w:b/>
        </w:rPr>
      </w:pPr>
      <w:r>
        <w:rPr>
          <w:rFonts w:ascii="Arial" w:hAnsi="Arial" w:cs="Arial"/>
          <w:b/>
        </w:rPr>
        <w:t>6</w:t>
      </w:r>
      <w:r w:rsidR="00C56E72">
        <w:rPr>
          <w:rFonts w:ascii="Arial" w:hAnsi="Arial" w:cs="Arial"/>
          <w:b/>
        </w:rPr>
        <w:t xml:space="preserve">.1.1 </w:t>
      </w:r>
      <w:r w:rsidR="00003A12" w:rsidRPr="00FC2784">
        <w:rPr>
          <w:rFonts w:ascii="Arial" w:hAnsi="Arial" w:cs="Arial"/>
          <w:b/>
        </w:rPr>
        <w:t>PURPOSE</w:t>
      </w:r>
    </w:p>
    <w:p w:rsidR="00003A12" w:rsidRPr="00FC2784" w:rsidRDefault="00003A12" w:rsidP="003F5408">
      <w:pPr>
        <w:spacing w:line="360" w:lineRule="auto"/>
        <w:jc w:val="both"/>
        <w:rPr>
          <w:rFonts w:ascii="Arial" w:hAnsi="Arial" w:cs="Arial"/>
        </w:rPr>
      </w:pPr>
      <w:r w:rsidRPr="00FC2784">
        <w:rPr>
          <w:rFonts w:ascii="Arial" w:hAnsi="Arial" w:cs="Arial"/>
        </w:rPr>
        <w:t>The purpose of this policy is to:</w:t>
      </w:r>
    </w:p>
    <w:p w:rsidR="00003A12" w:rsidRPr="00FC2784" w:rsidRDefault="00003A12" w:rsidP="00BF0362">
      <w:pPr>
        <w:pStyle w:val="ListParagraph"/>
        <w:numPr>
          <w:ilvl w:val="0"/>
          <w:numId w:val="1"/>
        </w:numPr>
        <w:spacing w:line="360" w:lineRule="auto"/>
        <w:jc w:val="both"/>
        <w:rPr>
          <w:rFonts w:ascii="Arial" w:hAnsi="Arial" w:cs="Arial"/>
        </w:rPr>
      </w:pPr>
      <w:r w:rsidRPr="00FC2784">
        <w:rPr>
          <w:rFonts w:ascii="Arial" w:hAnsi="Arial" w:cs="Arial"/>
        </w:rPr>
        <w:t>Comply with the provisions of the Act, specifically with section 3 thereof;</w:t>
      </w:r>
    </w:p>
    <w:p w:rsidR="00003A12" w:rsidRPr="00FC2784" w:rsidRDefault="00003A12" w:rsidP="00BF0362">
      <w:pPr>
        <w:pStyle w:val="ListParagraph"/>
        <w:numPr>
          <w:ilvl w:val="0"/>
          <w:numId w:val="1"/>
        </w:numPr>
        <w:spacing w:line="360" w:lineRule="auto"/>
        <w:jc w:val="both"/>
        <w:rPr>
          <w:rFonts w:ascii="Arial" w:hAnsi="Arial" w:cs="Arial"/>
        </w:rPr>
      </w:pPr>
      <w:r w:rsidRPr="00FC2784">
        <w:rPr>
          <w:rFonts w:ascii="Arial" w:hAnsi="Arial" w:cs="Arial"/>
        </w:rPr>
        <w:t>Give effect to the principles outlined hereunder;</w:t>
      </w:r>
    </w:p>
    <w:p w:rsidR="00003A12" w:rsidRPr="00FC2784" w:rsidRDefault="00003A12" w:rsidP="00BF0362">
      <w:pPr>
        <w:pStyle w:val="ListParagraph"/>
        <w:numPr>
          <w:ilvl w:val="0"/>
          <w:numId w:val="1"/>
        </w:numPr>
        <w:spacing w:line="360" w:lineRule="auto"/>
        <w:jc w:val="both"/>
        <w:rPr>
          <w:rFonts w:ascii="Arial" w:hAnsi="Arial" w:cs="Arial"/>
        </w:rPr>
      </w:pPr>
      <w:r w:rsidRPr="00FC2784">
        <w:rPr>
          <w:rFonts w:ascii="Arial" w:hAnsi="Arial" w:cs="Arial"/>
        </w:rPr>
        <w:t xml:space="preserve">Ensure the equitable treatment of persons liable for rates; </w:t>
      </w:r>
    </w:p>
    <w:p w:rsidR="00003A12" w:rsidRPr="00FC2784" w:rsidRDefault="00003A12" w:rsidP="00BF0362">
      <w:pPr>
        <w:pStyle w:val="ListParagraph"/>
        <w:numPr>
          <w:ilvl w:val="0"/>
          <w:numId w:val="1"/>
        </w:numPr>
        <w:spacing w:line="360" w:lineRule="auto"/>
        <w:jc w:val="both"/>
        <w:rPr>
          <w:rFonts w:ascii="Arial" w:hAnsi="Arial" w:cs="Arial"/>
        </w:rPr>
      </w:pPr>
      <w:r w:rsidRPr="00FC2784">
        <w:rPr>
          <w:rFonts w:ascii="Arial" w:hAnsi="Arial" w:cs="Arial"/>
        </w:rPr>
        <w:t>Determine the basis for valuation and to prescribe procedures for the implementation of the Act;</w:t>
      </w:r>
    </w:p>
    <w:p w:rsidR="00003A12" w:rsidRPr="00FC2784" w:rsidRDefault="00003A12" w:rsidP="00BF0362">
      <w:pPr>
        <w:pStyle w:val="ListParagraph"/>
        <w:numPr>
          <w:ilvl w:val="0"/>
          <w:numId w:val="1"/>
        </w:numPr>
        <w:spacing w:line="360" w:lineRule="auto"/>
        <w:jc w:val="both"/>
        <w:rPr>
          <w:rFonts w:ascii="Arial" w:hAnsi="Arial" w:cs="Arial"/>
        </w:rPr>
      </w:pPr>
      <w:r w:rsidRPr="00FC2784">
        <w:rPr>
          <w:rFonts w:ascii="Arial" w:hAnsi="Arial" w:cs="Arial"/>
        </w:rPr>
        <w:t>Determine criteria for different property use categories to apply differential rates;</w:t>
      </w:r>
    </w:p>
    <w:p w:rsidR="00003A12" w:rsidRPr="00FC2784" w:rsidRDefault="00003A12" w:rsidP="00BF0362">
      <w:pPr>
        <w:pStyle w:val="ListParagraph"/>
        <w:numPr>
          <w:ilvl w:val="0"/>
          <w:numId w:val="1"/>
        </w:numPr>
        <w:spacing w:line="360" w:lineRule="auto"/>
        <w:jc w:val="both"/>
        <w:rPr>
          <w:rFonts w:ascii="Arial" w:hAnsi="Arial" w:cs="Arial"/>
        </w:rPr>
      </w:pPr>
      <w:r w:rsidRPr="00FC2784">
        <w:rPr>
          <w:rFonts w:ascii="Arial" w:hAnsi="Arial" w:cs="Arial"/>
        </w:rPr>
        <w:t>Determine or provide criteria for the determination of categories of owners of properties;</w:t>
      </w:r>
    </w:p>
    <w:p w:rsidR="00003A12" w:rsidRPr="00FC2784" w:rsidRDefault="00003A12" w:rsidP="00BF0362">
      <w:pPr>
        <w:pStyle w:val="ListParagraph"/>
        <w:numPr>
          <w:ilvl w:val="0"/>
          <w:numId w:val="1"/>
        </w:numPr>
        <w:spacing w:line="360" w:lineRule="auto"/>
        <w:jc w:val="both"/>
        <w:rPr>
          <w:rFonts w:ascii="Arial" w:hAnsi="Arial" w:cs="Arial"/>
        </w:rPr>
      </w:pPr>
      <w:r w:rsidRPr="00FC2784">
        <w:rPr>
          <w:rFonts w:ascii="Arial" w:hAnsi="Arial" w:cs="Arial"/>
        </w:rPr>
        <w:t>Determine criteria to be applied for granting relief in the form of exemptions, rebates and reductions to categories of properties and categories of owners;</w:t>
      </w:r>
    </w:p>
    <w:p w:rsidR="00003A12" w:rsidRPr="00FC2784" w:rsidRDefault="00003A12" w:rsidP="00BF0362">
      <w:pPr>
        <w:pStyle w:val="ListParagraph"/>
        <w:numPr>
          <w:ilvl w:val="0"/>
          <w:numId w:val="1"/>
        </w:numPr>
        <w:spacing w:line="360" w:lineRule="auto"/>
        <w:jc w:val="both"/>
        <w:rPr>
          <w:rFonts w:ascii="Arial" w:hAnsi="Arial" w:cs="Arial"/>
        </w:rPr>
      </w:pPr>
      <w:r w:rsidRPr="00FC2784">
        <w:rPr>
          <w:rFonts w:ascii="Arial" w:hAnsi="Arial" w:cs="Arial"/>
        </w:rPr>
        <w:t>Determine measures to promote local economic and social development; and</w:t>
      </w:r>
    </w:p>
    <w:p w:rsidR="003F5408" w:rsidRPr="00F0717F" w:rsidRDefault="00003A12" w:rsidP="00F0717F">
      <w:pPr>
        <w:pStyle w:val="ListParagraph"/>
        <w:numPr>
          <w:ilvl w:val="0"/>
          <w:numId w:val="1"/>
        </w:numPr>
        <w:spacing w:line="360" w:lineRule="auto"/>
        <w:jc w:val="both"/>
        <w:rPr>
          <w:rFonts w:ascii="Arial" w:hAnsi="Arial" w:cs="Arial"/>
        </w:rPr>
      </w:pPr>
      <w:r w:rsidRPr="00FC2784">
        <w:rPr>
          <w:rFonts w:ascii="Arial" w:hAnsi="Arial" w:cs="Arial"/>
        </w:rPr>
        <w:t>Identify which categories of properties the municipality has elected not to rate as provided for in section 7 of the Act.</w:t>
      </w:r>
    </w:p>
    <w:p w:rsidR="00003A12" w:rsidRPr="00FC2784" w:rsidRDefault="003552C7" w:rsidP="003F5408">
      <w:pPr>
        <w:spacing w:line="360" w:lineRule="auto"/>
        <w:jc w:val="both"/>
        <w:rPr>
          <w:rFonts w:ascii="Arial" w:hAnsi="Arial" w:cs="Arial"/>
          <w:b/>
        </w:rPr>
      </w:pPr>
      <w:r>
        <w:rPr>
          <w:rFonts w:ascii="Arial" w:hAnsi="Arial" w:cs="Arial"/>
          <w:b/>
        </w:rPr>
        <w:t>6</w:t>
      </w:r>
      <w:r w:rsidR="00C56E72">
        <w:rPr>
          <w:rFonts w:ascii="Arial" w:hAnsi="Arial" w:cs="Arial"/>
          <w:b/>
        </w:rPr>
        <w:t xml:space="preserve">.1.2 </w:t>
      </w:r>
      <w:r w:rsidR="00003A12" w:rsidRPr="00FC2784">
        <w:rPr>
          <w:rFonts w:ascii="Arial" w:hAnsi="Arial" w:cs="Arial"/>
          <w:b/>
        </w:rPr>
        <w:t>LEGISLATIVE MANDATE</w:t>
      </w:r>
    </w:p>
    <w:p w:rsidR="0072177C" w:rsidRPr="00FC2784" w:rsidRDefault="0072177C" w:rsidP="00BF0362">
      <w:pPr>
        <w:pStyle w:val="ListParagraph"/>
        <w:numPr>
          <w:ilvl w:val="0"/>
          <w:numId w:val="3"/>
        </w:numPr>
        <w:spacing w:before="120" w:after="120" w:line="360" w:lineRule="auto"/>
        <w:jc w:val="both"/>
        <w:rPr>
          <w:rFonts w:ascii="Arial" w:eastAsia="Calibri" w:hAnsi="Arial" w:cs="Arial"/>
        </w:rPr>
      </w:pPr>
      <w:r w:rsidRPr="00FC2784">
        <w:rPr>
          <w:rFonts w:ascii="Arial" w:eastAsia="Calibri" w:hAnsi="Arial" w:cs="Arial"/>
        </w:rPr>
        <w:t xml:space="preserve">Section 229 of the Constitution of the Republic of South Africa (Act 108 of 1996) provides that a municipality may impose rates on property; </w:t>
      </w:r>
    </w:p>
    <w:p w:rsidR="0072177C" w:rsidRPr="00FC2784" w:rsidRDefault="0072177C" w:rsidP="00BF0362">
      <w:pPr>
        <w:numPr>
          <w:ilvl w:val="1"/>
          <w:numId w:val="4"/>
        </w:numPr>
        <w:spacing w:before="120" w:after="120" w:line="360" w:lineRule="auto"/>
        <w:ind w:hanging="360"/>
        <w:jc w:val="both"/>
        <w:rPr>
          <w:rFonts w:ascii="Arial" w:eastAsia="Calibri" w:hAnsi="Arial" w:cs="Arial"/>
        </w:rPr>
      </w:pPr>
      <w:r w:rsidRPr="00FC2784">
        <w:rPr>
          <w:rFonts w:ascii="Arial" w:eastAsia="Calibri" w:hAnsi="Arial" w:cs="Arial"/>
        </w:rPr>
        <w:t>The Local Government: Municipal Property Rates Act (Act 6 of 2004) regulates the power of a municipality to impose rates on property;</w:t>
      </w:r>
    </w:p>
    <w:p w:rsidR="0072177C" w:rsidRPr="00FC2784" w:rsidRDefault="0072177C" w:rsidP="00BF0362">
      <w:pPr>
        <w:numPr>
          <w:ilvl w:val="1"/>
          <w:numId w:val="4"/>
        </w:numPr>
        <w:spacing w:before="120" w:after="120" w:line="360" w:lineRule="auto"/>
        <w:ind w:hanging="360"/>
        <w:jc w:val="both"/>
        <w:rPr>
          <w:rFonts w:ascii="Arial" w:eastAsia="Calibri" w:hAnsi="Arial" w:cs="Arial"/>
        </w:rPr>
      </w:pPr>
      <w:r w:rsidRPr="00FC2784">
        <w:rPr>
          <w:rFonts w:ascii="Arial" w:eastAsia="Calibri" w:hAnsi="Arial" w:cs="Arial"/>
        </w:rPr>
        <w:t>In terms of the Municipal Property Rates Act a municipality:</w:t>
      </w:r>
    </w:p>
    <w:p w:rsidR="0072177C" w:rsidRPr="00FC2784" w:rsidRDefault="0072177C" w:rsidP="00BF0362">
      <w:pPr>
        <w:pStyle w:val="ListParagraph"/>
        <w:numPr>
          <w:ilvl w:val="0"/>
          <w:numId w:val="5"/>
        </w:numPr>
        <w:spacing w:before="120" w:after="120" w:line="360" w:lineRule="auto"/>
        <w:jc w:val="both"/>
        <w:rPr>
          <w:rFonts w:ascii="Arial" w:eastAsia="Calibri" w:hAnsi="Arial" w:cs="Arial"/>
        </w:rPr>
      </w:pPr>
      <w:r w:rsidRPr="00FC2784">
        <w:rPr>
          <w:rFonts w:ascii="Arial" w:eastAsia="Calibri" w:hAnsi="Arial" w:cs="Arial"/>
        </w:rPr>
        <w:t>may levy a rate on property in its area; and</w:t>
      </w:r>
    </w:p>
    <w:p w:rsidR="0072177C" w:rsidRPr="00FC2784" w:rsidRDefault="0072177C" w:rsidP="00BF0362">
      <w:pPr>
        <w:pStyle w:val="ListParagraph"/>
        <w:numPr>
          <w:ilvl w:val="0"/>
          <w:numId w:val="5"/>
        </w:numPr>
        <w:spacing w:before="120" w:after="120" w:line="360" w:lineRule="auto"/>
        <w:jc w:val="both"/>
        <w:rPr>
          <w:rFonts w:ascii="Arial" w:eastAsia="Calibri" w:hAnsi="Arial" w:cs="Arial"/>
        </w:rPr>
      </w:pPr>
      <w:r w:rsidRPr="00FC2784">
        <w:rPr>
          <w:rFonts w:ascii="Arial" w:eastAsia="Calibri" w:hAnsi="Arial" w:cs="Arial"/>
        </w:rPr>
        <w:t>must exercise its power to levy a rate on property, subject to:</w:t>
      </w:r>
    </w:p>
    <w:p w:rsidR="0072177C" w:rsidRPr="00FC2784" w:rsidRDefault="0072177C" w:rsidP="00BF0362">
      <w:pPr>
        <w:numPr>
          <w:ilvl w:val="0"/>
          <w:numId w:val="2"/>
        </w:numPr>
        <w:spacing w:before="120" w:after="120" w:line="360" w:lineRule="auto"/>
        <w:ind w:left="2160" w:hanging="720"/>
        <w:jc w:val="both"/>
        <w:rPr>
          <w:rFonts w:ascii="Arial" w:eastAsia="Calibri" w:hAnsi="Arial" w:cs="Arial"/>
        </w:rPr>
      </w:pPr>
      <w:r w:rsidRPr="00FC2784">
        <w:rPr>
          <w:rFonts w:ascii="Arial" w:eastAsia="Calibri" w:hAnsi="Arial" w:cs="Arial"/>
        </w:rPr>
        <w:t>section 229 and any other applicable provisions of the Constitution;</w:t>
      </w:r>
      <w:r w:rsidRPr="00FC2784">
        <w:rPr>
          <w:rFonts w:ascii="Arial" w:eastAsia="Calibri" w:hAnsi="Arial" w:cs="Arial"/>
        </w:rPr>
        <w:tab/>
      </w:r>
    </w:p>
    <w:p w:rsidR="0072177C" w:rsidRPr="00FC2784" w:rsidRDefault="0072177C" w:rsidP="00BF0362">
      <w:pPr>
        <w:numPr>
          <w:ilvl w:val="0"/>
          <w:numId w:val="2"/>
        </w:numPr>
        <w:spacing w:before="120" w:after="120" w:line="360" w:lineRule="auto"/>
        <w:ind w:left="2160" w:hanging="720"/>
        <w:jc w:val="both"/>
        <w:rPr>
          <w:rFonts w:ascii="Arial" w:eastAsia="Calibri" w:hAnsi="Arial" w:cs="Arial"/>
        </w:rPr>
      </w:pPr>
      <w:r w:rsidRPr="00FC2784">
        <w:rPr>
          <w:rFonts w:ascii="Arial" w:eastAsia="Calibri" w:hAnsi="Arial" w:cs="Arial"/>
        </w:rPr>
        <w:t>the provisions of the Municipal Property Rates Act; and</w:t>
      </w:r>
    </w:p>
    <w:p w:rsidR="0072177C" w:rsidRPr="00FC2784" w:rsidRDefault="0072177C" w:rsidP="00BF0362">
      <w:pPr>
        <w:numPr>
          <w:ilvl w:val="0"/>
          <w:numId w:val="2"/>
        </w:numPr>
        <w:spacing w:before="120" w:after="120" w:line="360" w:lineRule="auto"/>
        <w:ind w:left="2160" w:hanging="720"/>
        <w:jc w:val="both"/>
        <w:rPr>
          <w:rFonts w:ascii="Arial" w:eastAsia="Calibri" w:hAnsi="Arial" w:cs="Arial"/>
        </w:rPr>
      </w:pPr>
      <w:r w:rsidRPr="00FC2784">
        <w:rPr>
          <w:rFonts w:ascii="Arial" w:eastAsia="Calibri" w:hAnsi="Arial" w:cs="Arial"/>
        </w:rPr>
        <w:t>its rates policy;</w:t>
      </w:r>
    </w:p>
    <w:p w:rsidR="0072177C" w:rsidRPr="00FC2784" w:rsidRDefault="0072177C" w:rsidP="00BF0362">
      <w:pPr>
        <w:numPr>
          <w:ilvl w:val="1"/>
          <w:numId w:val="4"/>
        </w:numPr>
        <w:spacing w:before="120" w:after="120" w:line="360" w:lineRule="auto"/>
        <w:ind w:hanging="360"/>
        <w:jc w:val="both"/>
        <w:rPr>
          <w:rFonts w:ascii="Arial" w:eastAsia="Calibri" w:hAnsi="Arial" w:cs="Arial"/>
        </w:rPr>
      </w:pPr>
      <w:r w:rsidRPr="00FC2784">
        <w:rPr>
          <w:rFonts w:ascii="Arial" w:eastAsia="Calibri" w:hAnsi="Arial" w:cs="Arial"/>
        </w:rPr>
        <w:lastRenderedPageBreak/>
        <w:t>The municipality must, with regard to section 3 of the Municipal Property Rates Act, adopt a rates policy consistent with the provisions of the said Act on the levying of rates in the municipality;</w:t>
      </w:r>
    </w:p>
    <w:p w:rsidR="0072177C" w:rsidRPr="00FC2784" w:rsidRDefault="0072177C" w:rsidP="00BF0362">
      <w:pPr>
        <w:numPr>
          <w:ilvl w:val="1"/>
          <w:numId w:val="4"/>
        </w:numPr>
        <w:spacing w:before="120" w:after="120" w:line="360" w:lineRule="auto"/>
        <w:ind w:hanging="360"/>
        <w:jc w:val="both"/>
        <w:rPr>
          <w:rFonts w:ascii="Arial" w:eastAsia="Calibri" w:hAnsi="Arial" w:cs="Arial"/>
        </w:rPr>
      </w:pPr>
      <w:r w:rsidRPr="00FC2784">
        <w:rPr>
          <w:rFonts w:ascii="Arial" w:eastAsia="Calibri" w:hAnsi="Arial" w:cs="Arial"/>
        </w:rPr>
        <w:t xml:space="preserve">In terms of section 4 of the Local Government: Municipal Systems Act (Act 32 of 2000), the municipality has the right to finance the affairs of the municipality by imposing, inter-alia, rates on property; and </w:t>
      </w:r>
    </w:p>
    <w:p w:rsidR="00003A12" w:rsidRPr="00F0717F" w:rsidRDefault="0072177C" w:rsidP="003F5408">
      <w:pPr>
        <w:numPr>
          <w:ilvl w:val="1"/>
          <w:numId w:val="4"/>
        </w:numPr>
        <w:spacing w:before="120" w:after="120" w:line="360" w:lineRule="auto"/>
        <w:ind w:hanging="360"/>
        <w:jc w:val="both"/>
        <w:rPr>
          <w:rFonts w:ascii="Arial" w:hAnsi="Arial" w:cs="Arial"/>
          <w:b/>
        </w:rPr>
      </w:pPr>
      <w:r w:rsidRPr="00FC2784">
        <w:rPr>
          <w:rFonts w:ascii="Arial" w:eastAsia="Calibri" w:hAnsi="Arial" w:cs="Arial"/>
        </w:rPr>
        <w:t>In terms of section 62 of the Local Government: Municipal Finance Management Act (Act 56 of 2003), the Municipal Manager must ensure that the municipality has and implements a rates policy.</w:t>
      </w:r>
    </w:p>
    <w:p w:rsidR="00003A12" w:rsidRDefault="003552C7" w:rsidP="003F5408">
      <w:pPr>
        <w:spacing w:line="360" w:lineRule="auto"/>
        <w:jc w:val="both"/>
        <w:rPr>
          <w:rFonts w:ascii="Arial" w:hAnsi="Arial" w:cs="Arial"/>
          <w:b/>
        </w:rPr>
      </w:pPr>
      <w:r>
        <w:rPr>
          <w:rFonts w:ascii="Arial" w:hAnsi="Arial" w:cs="Arial"/>
          <w:b/>
        </w:rPr>
        <w:t>6</w:t>
      </w:r>
      <w:bookmarkStart w:id="0" w:name="_GoBack"/>
      <w:bookmarkEnd w:id="0"/>
      <w:r w:rsidR="00C56E72">
        <w:rPr>
          <w:rFonts w:ascii="Arial" w:hAnsi="Arial" w:cs="Arial"/>
          <w:b/>
        </w:rPr>
        <w:t xml:space="preserve">.1.3 </w:t>
      </w:r>
      <w:r w:rsidR="0072177C" w:rsidRPr="00FC2784">
        <w:rPr>
          <w:rFonts w:ascii="Arial" w:hAnsi="Arial" w:cs="Arial"/>
          <w:b/>
        </w:rPr>
        <w:t>APPLICATION</w:t>
      </w:r>
    </w:p>
    <w:p w:rsidR="001A0DD2" w:rsidRPr="00F0717F" w:rsidRDefault="001A0DD2" w:rsidP="00F0717F">
      <w:pPr>
        <w:pStyle w:val="Heading1"/>
        <w:numPr>
          <w:ilvl w:val="0"/>
          <w:numId w:val="0"/>
        </w:numPr>
        <w:ind w:left="432" w:hanging="432"/>
        <w:rPr>
          <w:rFonts w:ascii="Arial" w:hAnsi="Arial" w:cs="Arial"/>
          <w:color w:val="auto"/>
          <w:sz w:val="22"/>
          <w:szCs w:val="22"/>
        </w:rPr>
      </w:pPr>
      <w:bookmarkStart w:id="1" w:name="_Toc391189017"/>
      <w:r w:rsidRPr="001A0DD2">
        <w:rPr>
          <w:rFonts w:ascii="Arial" w:hAnsi="Arial" w:cs="Arial"/>
          <w:color w:val="auto"/>
          <w:sz w:val="22"/>
          <w:szCs w:val="22"/>
        </w:rPr>
        <w:t>PART ONE:  PREAMBLE</w:t>
      </w:r>
      <w:bookmarkEnd w:id="1"/>
    </w:p>
    <w:p w:rsidR="001A0DD2" w:rsidRPr="001A0DD2" w:rsidRDefault="001A0DD2" w:rsidP="001A0DD2">
      <w:pPr>
        <w:spacing w:before="120" w:after="120" w:line="360" w:lineRule="auto"/>
        <w:jc w:val="both"/>
        <w:rPr>
          <w:rFonts w:ascii="Arial" w:eastAsia="Calibri" w:hAnsi="Arial" w:cs="Arial"/>
          <w:b/>
        </w:rPr>
      </w:pPr>
      <w:r w:rsidRPr="001A0DD2">
        <w:rPr>
          <w:rFonts w:ascii="Arial" w:eastAsia="Calibri" w:hAnsi="Arial" w:cs="Arial"/>
          <w:b/>
        </w:rPr>
        <w:t>Whereas:</w:t>
      </w:r>
    </w:p>
    <w:p w:rsidR="001A0DD2" w:rsidRPr="001A0DD2" w:rsidRDefault="001A0DD2" w:rsidP="000E1C36">
      <w:pPr>
        <w:numPr>
          <w:ilvl w:val="1"/>
          <w:numId w:val="21"/>
        </w:numPr>
        <w:spacing w:before="120" w:after="120" w:line="360" w:lineRule="auto"/>
        <w:jc w:val="both"/>
        <w:rPr>
          <w:rFonts w:ascii="Arial" w:eastAsia="Calibri" w:hAnsi="Arial" w:cs="Arial"/>
        </w:rPr>
      </w:pPr>
      <w:r w:rsidRPr="001A0DD2">
        <w:rPr>
          <w:rFonts w:ascii="Arial" w:eastAsia="Calibri" w:hAnsi="Arial" w:cs="Arial"/>
        </w:rPr>
        <w:t xml:space="preserve">Section 229 of the Constitution of the Republic of South Africa (Act 108 of 1996) provides that a municipality may impose rates on property; </w:t>
      </w:r>
    </w:p>
    <w:p w:rsidR="001A0DD2" w:rsidRPr="001A0DD2" w:rsidRDefault="001A0DD2" w:rsidP="000E1C36">
      <w:pPr>
        <w:numPr>
          <w:ilvl w:val="1"/>
          <w:numId w:val="21"/>
        </w:numPr>
        <w:spacing w:before="120" w:after="120" w:line="360" w:lineRule="auto"/>
        <w:jc w:val="both"/>
        <w:rPr>
          <w:rFonts w:ascii="Arial" w:eastAsia="Calibri" w:hAnsi="Arial" w:cs="Arial"/>
        </w:rPr>
      </w:pPr>
      <w:r w:rsidRPr="001A0DD2">
        <w:rPr>
          <w:rFonts w:ascii="Arial" w:eastAsia="Calibri" w:hAnsi="Arial" w:cs="Arial"/>
        </w:rPr>
        <w:t>The Local Government: Municipal Property Rates Act (Act 6 of 2004) regulates the power of a municipality to impose rates on property;</w:t>
      </w:r>
    </w:p>
    <w:p w:rsidR="001A0DD2" w:rsidRPr="001A0DD2" w:rsidRDefault="001A0DD2" w:rsidP="000E1C36">
      <w:pPr>
        <w:numPr>
          <w:ilvl w:val="1"/>
          <w:numId w:val="21"/>
        </w:numPr>
        <w:spacing w:before="120" w:after="120" w:line="360" w:lineRule="auto"/>
        <w:jc w:val="both"/>
        <w:rPr>
          <w:rFonts w:ascii="Arial" w:eastAsia="Calibri" w:hAnsi="Arial" w:cs="Arial"/>
        </w:rPr>
      </w:pPr>
      <w:r w:rsidRPr="001A0DD2">
        <w:rPr>
          <w:rFonts w:ascii="Arial" w:eastAsia="Calibri" w:hAnsi="Arial" w:cs="Arial"/>
        </w:rPr>
        <w:t>In terms of the Municipal Property Rates Act a municipality:</w:t>
      </w:r>
    </w:p>
    <w:p w:rsidR="001A0DD2" w:rsidRPr="001A0DD2" w:rsidRDefault="001A0DD2" w:rsidP="000E1C36">
      <w:pPr>
        <w:numPr>
          <w:ilvl w:val="2"/>
          <w:numId w:val="21"/>
        </w:numPr>
        <w:tabs>
          <w:tab w:val="num" w:pos="1440"/>
        </w:tabs>
        <w:spacing w:before="120" w:after="120" w:line="360" w:lineRule="auto"/>
        <w:ind w:left="1440"/>
        <w:jc w:val="both"/>
        <w:rPr>
          <w:rFonts w:ascii="Arial" w:eastAsia="Calibri" w:hAnsi="Arial" w:cs="Arial"/>
        </w:rPr>
      </w:pPr>
      <w:r w:rsidRPr="001A0DD2">
        <w:rPr>
          <w:rFonts w:ascii="Arial" w:eastAsia="Calibri" w:hAnsi="Arial" w:cs="Arial"/>
        </w:rPr>
        <w:t>may levy a rate on property in its area; and</w:t>
      </w:r>
    </w:p>
    <w:p w:rsidR="001A0DD2" w:rsidRPr="001A0DD2" w:rsidRDefault="001A0DD2" w:rsidP="000E1C36">
      <w:pPr>
        <w:numPr>
          <w:ilvl w:val="2"/>
          <w:numId w:val="21"/>
        </w:numPr>
        <w:tabs>
          <w:tab w:val="num" w:pos="1440"/>
        </w:tabs>
        <w:spacing w:before="120" w:after="120" w:line="360" w:lineRule="auto"/>
        <w:ind w:left="1440"/>
        <w:jc w:val="both"/>
        <w:rPr>
          <w:rFonts w:ascii="Arial" w:eastAsia="Calibri" w:hAnsi="Arial" w:cs="Arial"/>
        </w:rPr>
      </w:pPr>
      <w:r w:rsidRPr="001A0DD2">
        <w:rPr>
          <w:rFonts w:ascii="Arial" w:eastAsia="Calibri" w:hAnsi="Arial" w:cs="Arial"/>
        </w:rPr>
        <w:t>must exercise its power to levy a rate on property, subject to:</w:t>
      </w:r>
    </w:p>
    <w:p w:rsidR="001A0DD2" w:rsidRPr="001A0DD2" w:rsidRDefault="001A0DD2" w:rsidP="001A0DD2">
      <w:pPr>
        <w:numPr>
          <w:ilvl w:val="0"/>
          <w:numId w:val="2"/>
        </w:numPr>
        <w:spacing w:before="120" w:after="120" w:line="360" w:lineRule="auto"/>
        <w:ind w:left="2160" w:hanging="720"/>
        <w:rPr>
          <w:rFonts w:ascii="Arial" w:eastAsia="Calibri" w:hAnsi="Arial" w:cs="Arial"/>
        </w:rPr>
      </w:pPr>
      <w:r w:rsidRPr="001A0DD2">
        <w:rPr>
          <w:rFonts w:ascii="Arial" w:eastAsia="Calibri" w:hAnsi="Arial" w:cs="Arial"/>
        </w:rPr>
        <w:t>section 229 and any other applicable provisions of the Constitution;</w:t>
      </w:r>
      <w:r w:rsidRPr="001A0DD2">
        <w:rPr>
          <w:rFonts w:ascii="Arial" w:eastAsia="Calibri" w:hAnsi="Arial" w:cs="Arial"/>
        </w:rPr>
        <w:tab/>
      </w:r>
    </w:p>
    <w:p w:rsidR="001A0DD2" w:rsidRPr="001A0DD2" w:rsidRDefault="001A0DD2" w:rsidP="001A0DD2">
      <w:pPr>
        <w:numPr>
          <w:ilvl w:val="0"/>
          <w:numId w:val="2"/>
        </w:numPr>
        <w:spacing w:before="120" w:after="120" w:line="360" w:lineRule="auto"/>
        <w:ind w:left="2160" w:hanging="720"/>
        <w:jc w:val="both"/>
        <w:rPr>
          <w:rFonts w:ascii="Arial" w:eastAsia="Calibri" w:hAnsi="Arial" w:cs="Arial"/>
        </w:rPr>
      </w:pPr>
      <w:r w:rsidRPr="001A0DD2">
        <w:rPr>
          <w:rFonts w:ascii="Arial" w:eastAsia="Calibri" w:hAnsi="Arial" w:cs="Arial"/>
        </w:rPr>
        <w:t>the provisions of the Municipal Property Rates Act; and</w:t>
      </w:r>
    </w:p>
    <w:p w:rsidR="001A0DD2" w:rsidRPr="001A0DD2" w:rsidRDefault="001A0DD2" w:rsidP="001A0DD2">
      <w:pPr>
        <w:numPr>
          <w:ilvl w:val="0"/>
          <w:numId w:val="2"/>
        </w:numPr>
        <w:spacing w:before="120" w:after="120" w:line="360" w:lineRule="auto"/>
        <w:ind w:left="2160" w:hanging="720"/>
        <w:jc w:val="both"/>
        <w:rPr>
          <w:rFonts w:ascii="Arial" w:eastAsia="Calibri" w:hAnsi="Arial" w:cs="Arial"/>
        </w:rPr>
      </w:pPr>
      <w:r w:rsidRPr="001A0DD2">
        <w:rPr>
          <w:rFonts w:ascii="Arial" w:eastAsia="Calibri" w:hAnsi="Arial" w:cs="Arial"/>
        </w:rPr>
        <w:t>its rates policy;</w:t>
      </w:r>
    </w:p>
    <w:p w:rsidR="001A0DD2" w:rsidRPr="001A0DD2" w:rsidRDefault="001A0DD2" w:rsidP="000E1C36">
      <w:pPr>
        <w:numPr>
          <w:ilvl w:val="1"/>
          <w:numId w:val="21"/>
        </w:numPr>
        <w:spacing w:before="120" w:after="120" w:line="360" w:lineRule="auto"/>
        <w:jc w:val="both"/>
        <w:rPr>
          <w:rFonts w:ascii="Arial" w:eastAsia="Calibri" w:hAnsi="Arial" w:cs="Arial"/>
        </w:rPr>
      </w:pPr>
      <w:r w:rsidRPr="001A0DD2">
        <w:rPr>
          <w:rFonts w:ascii="Arial" w:eastAsia="Calibri" w:hAnsi="Arial" w:cs="Arial"/>
        </w:rPr>
        <w:t xml:space="preserve">The </w:t>
      </w:r>
      <w:r w:rsidRPr="00F0717F">
        <w:rPr>
          <w:rFonts w:ascii="Arial" w:eastAsia="Calibri" w:hAnsi="Arial" w:cs="Arial"/>
        </w:rPr>
        <w:t>XXX Municipal Council</w:t>
      </w:r>
      <w:r w:rsidRPr="001A0DD2">
        <w:rPr>
          <w:rFonts w:ascii="Arial" w:eastAsia="Calibri" w:hAnsi="Arial" w:cs="Arial"/>
        </w:rPr>
        <w:t xml:space="preserve"> has resolved to levy rates on the market value of all rateable properties within its area of jurisdiction;</w:t>
      </w:r>
    </w:p>
    <w:p w:rsidR="001A0DD2" w:rsidRPr="001A0DD2" w:rsidRDefault="001A0DD2" w:rsidP="000E1C36">
      <w:pPr>
        <w:numPr>
          <w:ilvl w:val="1"/>
          <w:numId w:val="21"/>
        </w:numPr>
        <w:spacing w:before="120" w:after="120" w:line="360" w:lineRule="auto"/>
        <w:jc w:val="both"/>
        <w:rPr>
          <w:rFonts w:ascii="Arial" w:eastAsia="Calibri" w:hAnsi="Arial" w:cs="Arial"/>
        </w:rPr>
      </w:pPr>
      <w:r w:rsidRPr="001A0DD2">
        <w:rPr>
          <w:rFonts w:ascii="Arial" w:eastAsia="Calibri" w:hAnsi="Arial" w:cs="Arial"/>
        </w:rPr>
        <w:t>The municipality must, with regard to section 3 of the Municipal Property Rates Act, adopt a rates policy consistent with the provisions of the said Act on the levying of rates in the municipality;</w:t>
      </w:r>
    </w:p>
    <w:p w:rsidR="001A0DD2" w:rsidRPr="001A0DD2" w:rsidRDefault="001A0DD2" w:rsidP="000E1C36">
      <w:pPr>
        <w:numPr>
          <w:ilvl w:val="1"/>
          <w:numId w:val="21"/>
        </w:numPr>
        <w:spacing w:before="120" w:after="120" w:line="360" w:lineRule="auto"/>
        <w:jc w:val="both"/>
        <w:rPr>
          <w:rFonts w:ascii="Arial" w:eastAsia="Calibri" w:hAnsi="Arial" w:cs="Arial"/>
        </w:rPr>
      </w:pPr>
      <w:r w:rsidRPr="001A0DD2">
        <w:rPr>
          <w:rFonts w:ascii="Arial" w:eastAsia="Calibri" w:hAnsi="Arial" w:cs="Arial"/>
        </w:rPr>
        <w:t xml:space="preserve">In terms of section 4 of the Local Government: Municipal Systems Act (Act 32 of 2000), the municipality has the right to finance the affairs of the municipality by imposing, inter-alia, rates on property; and </w:t>
      </w:r>
    </w:p>
    <w:p w:rsidR="001A0DD2" w:rsidRPr="001A0DD2" w:rsidRDefault="001A0DD2" w:rsidP="000E1C36">
      <w:pPr>
        <w:numPr>
          <w:ilvl w:val="1"/>
          <w:numId w:val="21"/>
        </w:numPr>
        <w:spacing w:before="120" w:after="120" w:line="360" w:lineRule="auto"/>
        <w:jc w:val="both"/>
        <w:rPr>
          <w:rFonts w:ascii="Arial" w:eastAsia="Calibri" w:hAnsi="Arial" w:cs="Arial"/>
        </w:rPr>
      </w:pPr>
      <w:r w:rsidRPr="001A0DD2">
        <w:rPr>
          <w:rFonts w:ascii="Arial" w:eastAsia="Calibri" w:hAnsi="Arial" w:cs="Arial"/>
        </w:rPr>
        <w:t>In terms of section 62 of the Local Government: Municipal Finance Management Act (Act 56 of 2003), the Municipal Manager must ensure that the municipality has and implements a rates policy.</w:t>
      </w:r>
    </w:p>
    <w:p w:rsidR="001A0DD2" w:rsidRPr="001A0DD2" w:rsidRDefault="001A0DD2" w:rsidP="001A0DD2">
      <w:pPr>
        <w:spacing w:before="120" w:after="120" w:line="360" w:lineRule="auto"/>
        <w:jc w:val="both"/>
        <w:rPr>
          <w:rFonts w:ascii="Arial" w:eastAsia="Calibri" w:hAnsi="Arial" w:cs="Arial"/>
        </w:rPr>
        <w:sectPr w:rsidR="001A0DD2" w:rsidRPr="001A0DD2">
          <w:footerReference w:type="default" r:id="rId8"/>
          <w:pgSz w:w="11906" w:h="16838"/>
          <w:pgMar w:top="1440" w:right="1440" w:bottom="1440" w:left="1440" w:header="708" w:footer="708" w:gutter="0"/>
          <w:cols w:space="708"/>
          <w:docGrid w:linePitch="360"/>
        </w:sectPr>
      </w:pPr>
    </w:p>
    <w:p w:rsidR="001A0DD2" w:rsidRPr="00F0717F" w:rsidRDefault="001A0DD2" w:rsidP="00F0717F">
      <w:pPr>
        <w:pStyle w:val="Heading1"/>
        <w:numPr>
          <w:ilvl w:val="0"/>
          <w:numId w:val="0"/>
        </w:numPr>
        <w:rPr>
          <w:rFonts w:ascii="Arial" w:hAnsi="Arial" w:cs="Arial"/>
          <w:color w:val="auto"/>
          <w:sz w:val="22"/>
          <w:szCs w:val="22"/>
        </w:rPr>
      </w:pPr>
      <w:bookmarkStart w:id="2" w:name="_Toc391189018"/>
      <w:r w:rsidRPr="001A0DD2">
        <w:rPr>
          <w:rFonts w:ascii="Arial" w:hAnsi="Arial" w:cs="Arial"/>
          <w:color w:val="auto"/>
          <w:sz w:val="22"/>
          <w:szCs w:val="22"/>
        </w:rPr>
        <w:t>PART TWO:  DEFINITIONS</w:t>
      </w:r>
      <w:bookmarkEnd w:id="2"/>
    </w:p>
    <w:p w:rsidR="001A0DD2" w:rsidRPr="001A0DD2" w:rsidRDefault="001A0DD2" w:rsidP="001A0DD2">
      <w:pPr>
        <w:spacing w:before="120" w:after="120" w:line="360" w:lineRule="auto"/>
        <w:jc w:val="both"/>
        <w:rPr>
          <w:rFonts w:ascii="Arial" w:eastAsia="Calibri" w:hAnsi="Arial" w:cs="Arial"/>
        </w:rPr>
      </w:pPr>
      <w:r w:rsidRPr="001A0DD2">
        <w:rPr>
          <w:rFonts w:ascii="Arial" w:eastAsia="Calibri" w:hAnsi="Arial" w:cs="Arial"/>
        </w:rPr>
        <w:t>All words and phrases in this policy shall have the same meaning and interpretation as assigned in terms of the Local Government: Municipal Property Rates Act, Act 6 of 2004, and unless the context indicates otherwise:-</w:t>
      </w:r>
    </w:p>
    <w:tbl>
      <w:tblPr>
        <w:tblW w:w="9433" w:type="dxa"/>
        <w:tblInd w:w="108" w:type="dxa"/>
        <w:shd w:val="clear" w:color="auto" w:fill="FFFFFF"/>
        <w:tblLook w:val="0000" w:firstRow="0" w:lastRow="0" w:firstColumn="0" w:lastColumn="0" w:noHBand="0" w:noVBand="0"/>
      </w:tblPr>
      <w:tblGrid>
        <w:gridCol w:w="3686"/>
        <w:gridCol w:w="5747"/>
      </w:tblGrid>
      <w:tr w:rsidR="001A0DD2" w:rsidRPr="001A0DD2" w:rsidTr="00F0717F">
        <w:trPr>
          <w:trHeight w:val="83"/>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rPr>
            </w:pPr>
            <w:r w:rsidRPr="001A0DD2">
              <w:rPr>
                <w:rFonts w:ascii="Arial" w:eastAsia="Times New Roman" w:hAnsi="Arial" w:cs="Arial"/>
                <w:b/>
              </w:rPr>
              <w:t>Act</w:t>
            </w:r>
          </w:p>
        </w:tc>
        <w:tc>
          <w:tcPr>
            <w:tcW w:w="5747"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Means the Local Government: Municipal Property Rates Act (Act 6 of 2004).</w:t>
            </w:r>
          </w:p>
        </w:tc>
      </w:tr>
      <w:tr w:rsidR="001A0DD2" w:rsidRPr="001A0DD2" w:rsidTr="00F0717F">
        <w:trPr>
          <w:trHeight w:val="2878"/>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rPr>
            </w:pPr>
            <w:r w:rsidRPr="001A0DD2">
              <w:rPr>
                <w:rFonts w:ascii="Arial" w:eastAsia="Times New Roman" w:hAnsi="Arial" w:cs="Arial"/>
                <w:b/>
              </w:rPr>
              <w:t>Agent</w:t>
            </w:r>
          </w:p>
        </w:tc>
        <w:tc>
          <w:tcPr>
            <w:tcW w:w="5747"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 xml:space="preserve">In relation to the owner of a property, means a person appointed by the owner of the property: </w:t>
            </w:r>
          </w:p>
          <w:p w:rsidR="001A0DD2" w:rsidRPr="001A0DD2" w:rsidRDefault="001A0DD2" w:rsidP="000E1C36">
            <w:pPr>
              <w:widowControl w:val="0"/>
              <w:numPr>
                <w:ilvl w:val="0"/>
                <w:numId w:val="13"/>
              </w:numPr>
              <w:tabs>
                <w:tab w:val="num" w:pos="783"/>
              </w:tabs>
              <w:autoSpaceDE w:val="0"/>
              <w:autoSpaceDN w:val="0"/>
              <w:adjustRightInd w:val="0"/>
              <w:spacing w:before="120" w:after="120" w:line="360" w:lineRule="auto"/>
              <w:ind w:left="783" w:hanging="540"/>
              <w:jc w:val="both"/>
              <w:rPr>
                <w:rFonts w:ascii="Arial" w:eastAsia="Times New Roman" w:hAnsi="Arial" w:cs="Arial"/>
                <w:color w:val="000000"/>
              </w:rPr>
            </w:pPr>
            <w:r w:rsidRPr="001A0DD2">
              <w:rPr>
                <w:rFonts w:ascii="Arial" w:eastAsia="Times New Roman" w:hAnsi="Arial" w:cs="Arial"/>
                <w:color w:val="000000"/>
              </w:rPr>
              <w:t>to receive rental or other payments in respect of the property on behalf of the owner; or</w:t>
            </w:r>
          </w:p>
          <w:p w:rsidR="001A0DD2" w:rsidRPr="001A0DD2" w:rsidRDefault="001A0DD2" w:rsidP="000E1C36">
            <w:pPr>
              <w:widowControl w:val="0"/>
              <w:numPr>
                <w:ilvl w:val="0"/>
                <w:numId w:val="13"/>
              </w:numPr>
              <w:tabs>
                <w:tab w:val="num" w:pos="783"/>
              </w:tabs>
              <w:autoSpaceDE w:val="0"/>
              <w:autoSpaceDN w:val="0"/>
              <w:adjustRightInd w:val="0"/>
              <w:spacing w:before="120" w:after="120" w:line="360" w:lineRule="auto"/>
              <w:ind w:left="783" w:hanging="540"/>
              <w:jc w:val="both"/>
              <w:rPr>
                <w:rFonts w:ascii="Arial" w:eastAsia="Times New Roman" w:hAnsi="Arial" w:cs="Arial"/>
                <w:color w:val="000000"/>
              </w:rPr>
            </w:pPr>
            <w:r w:rsidRPr="001A0DD2">
              <w:rPr>
                <w:rFonts w:ascii="Arial" w:eastAsia="Times New Roman" w:hAnsi="Arial" w:cs="Arial"/>
                <w:color w:val="000000"/>
              </w:rPr>
              <w:t xml:space="preserve">to make payments in respect of the property on behalf of the owner. </w:t>
            </w:r>
          </w:p>
        </w:tc>
      </w:tr>
      <w:tr w:rsidR="001A0DD2" w:rsidRPr="001A0DD2" w:rsidTr="00F0717F">
        <w:trPr>
          <w:trHeight w:val="83"/>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r w:rsidRPr="001A0DD2">
              <w:rPr>
                <w:rFonts w:ascii="Arial" w:eastAsia="Times New Roman" w:hAnsi="Arial" w:cs="Arial"/>
                <w:b/>
                <w:color w:val="000000"/>
              </w:rPr>
              <w:t xml:space="preserve">Agricultural property </w:t>
            </w:r>
          </w:p>
        </w:tc>
        <w:tc>
          <w:tcPr>
            <w:tcW w:w="5747"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FF0000"/>
              </w:rPr>
            </w:pPr>
            <w:r w:rsidRPr="001A0DD2">
              <w:rPr>
                <w:rFonts w:ascii="Arial" w:eastAsia="Times New Roman" w:hAnsi="Arial" w:cs="Arial"/>
              </w:rPr>
              <w:t>Property that is used primarily for agricultural purposes but, without derogating from section 9 of the Act, excludes any portion thereof that is used commercially for the hospitality of guests, and excludes the trading in or hunting of game.</w:t>
            </w:r>
          </w:p>
        </w:tc>
      </w:tr>
      <w:tr w:rsidR="001A0DD2" w:rsidRPr="001A0DD2" w:rsidTr="00F0717F">
        <w:trPr>
          <w:trHeight w:val="83"/>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r w:rsidRPr="001A0DD2">
              <w:rPr>
                <w:rFonts w:ascii="Arial" w:eastAsia="Times New Roman" w:hAnsi="Arial" w:cs="Arial"/>
                <w:b/>
                <w:color w:val="000000"/>
              </w:rPr>
              <w:t>Agricultural purpose</w:t>
            </w:r>
          </w:p>
        </w:tc>
        <w:tc>
          <w:tcPr>
            <w:tcW w:w="5747"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In relation to the use of a property, excludes the use of a property for the purpose of eco</w:t>
            </w:r>
            <w:r w:rsidRPr="001A0DD2">
              <w:rPr>
                <w:rFonts w:ascii="Arial" w:eastAsia="Times New Roman" w:hAnsi="Arial" w:cs="Arial"/>
                <w:color w:val="000000"/>
              </w:rPr>
              <w:softHyphen/>
              <w:t xml:space="preserve">tourism or for the trading in or hunting of game. </w:t>
            </w:r>
          </w:p>
        </w:tc>
      </w:tr>
      <w:tr w:rsidR="001A0DD2" w:rsidRPr="001A0DD2" w:rsidTr="00F0717F">
        <w:trPr>
          <w:trHeight w:val="528"/>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r w:rsidRPr="001A0DD2">
              <w:rPr>
                <w:rFonts w:ascii="Arial" w:eastAsia="Times New Roman" w:hAnsi="Arial" w:cs="Arial"/>
                <w:b/>
                <w:color w:val="000000"/>
              </w:rPr>
              <w:t xml:space="preserve">Annually </w:t>
            </w:r>
          </w:p>
        </w:tc>
        <w:tc>
          <w:tcPr>
            <w:tcW w:w="5747"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Means once every financial year.</w:t>
            </w:r>
          </w:p>
        </w:tc>
      </w:tr>
      <w:tr w:rsidR="001A0DD2" w:rsidRPr="001A0DD2" w:rsidTr="00F0717F">
        <w:trPr>
          <w:trHeight w:val="515"/>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r w:rsidRPr="001A0DD2">
              <w:rPr>
                <w:rFonts w:ascii="Arial" w:eastAsia="Times New Roman" w:hAnsi="Arial" w:cs="Arial"/>
                <w:b/>
                <w:color w:val="000000"/>
              </w:rPr>
              <w:t xml:space="preserve">Appeal board </w:t>
            </w:r>
          </w:p>
        </w:tc>
        <w:tc>
          <w:tcPr>
            <w:tcW w:w="5747"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Means a valuation appeal board established in terms of section 56 of the Act.</w:t>
            </w:r>
          </w:p>
        </w:tc>
      </w:tr>
      <w:tr w:rsidR="001A0DD2" w:rsidRPr="001A0DD2" w:rsidTr="00F0717F">
        <w:trPr>
          <w:trHeight w:val="83"/>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b/>
                <w:color w:val="000000"/>
              </w:rPr>
              <w:t xml:space="preserve">Assistant municipal valuer </w:t>
            </w:r>
          </w:p>
        </w:tc>
        <w:tc>
          <w:tcPr>
            <w:tcW w:w="5747"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Means a person designated as an assistant municipal valuer in terms of section 35(1) of the Act.</w:t>
            </w:r>
          </w:p>
        </w:tc>
      </w:tr>
      <w:tr w:rsidR="001A0DD2" w:rsidRPr="001A0DD2" w:rsidTr="00F0717F">
        <w:trPr>
          <w:trHeight w:val="83"/>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rPr>
            </w:pPr>
            <w:r w:rsidRPr="001A0DD2">
              <w:rPr>
                <w:rFonts w:ascii="Arial" w:eastAsia="Times New Roman" w:hAnsi="Arial" w:cs="Arial"/>
                <w:b/>
                <w:bCs/>
              </w:rPr>
              <w:t>Back-packer lodge</w:t>
            </w:r>
          </w:p>
        </w:tc>
        <w:tc>
          <w:tcPr>
            <w:tcW w:w="5747"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rPr>
            </w:pPr>
            <w:r w:rsidRPr="001A0DD2">
              <w:rPr>
                <w:rFonts w:ascii="Arial" w:eastAsia="Times New Roman" w:hAnsi="Arial" w:cs="Arial"/>
              </w:rPr>
              <w:t>Means a commercial accommodation establishment where beds are available to guests in communal rooms.</w:t>
            </w:r>
          </w:p>
        </w:tc>
      </w:tr>
      <w:tr w:rsidR="001A0DD2" w:rsidRPr="001A0DD2" w:rsidTr="00F0717F">
        <w:trPr>
          <w:trHeight w:val="1036"/>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r w:rsidRPr="001A0DD2">
              <w:rPr>
                <w:rFonts w:ascii="Arial" w:eastAsia="Times New Roman" w:hAnsi="Arial" w:cs="Arial"/>
                <w:b/>
                <w:color w:val="000000"/>
              </w:rPr>
              <w:t>Bed and Breakfast</w:t>
            </w:r>
          </w:p>
        </w:tc>
        <w:tc>
          <w:tcPr>
            <w:tcW w:w="5747"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Means a commercial accommodation establishment with less than or equal to 4 bedrooms available to guests.</w:t>
            </w:r>
          </w:p>
        </w:tc>
      </w:tr>
      <w:tr w:rsidR="001A0DD2" w:rsidRPr="001A0DD2" w:rsidTr="00F0717F">
        <w:trPr>
          <w:trHeight w:val="1036"/>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r w:rsidRPr="001A0DD2">
              <w:rPr>
                <w:rFonts w:ascii="Arial" w:eastAsia="Times New Roman" w:hAnsi="Arial" w:cs="Arial"/>
                <w:b/>
                <w:color w:val="000000"/>
              </w:rPr>
              <w:t>Business or Commercial property</w:t>
            </w:r>
          </w:p>
        </w:tc>
        <w:tc>
          <w:tcPr>
            <w:tcW w:w="5747"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Means –</w:t>
            </w:r>
          </w:p>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(a) Property used for the activity of buying, selling or trading in commodities or services and includes any office or other accommodation on the same property, the use of which is incidental to such activity;</w:t>
            </w:r>
          </w:p>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(b) Property on which the administration of the business of private or public entities takes place;</w:t>
            </w:r>
          </w:p>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(c) property used for the provision of commercial accommodation;</w:t>
            </w:r>
          </w:p>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(d) property used for education purposes;</w:t>
            </w:r>
          </w:p>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(e) Property used by the State or any organ of State; or</w:t>
            </w:r>
          </w:p>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(f) Property excluded from any other category of property.</w:t>
            </w:r>
          </w:p>
        </w:tc>
      </w:tr>
      <w:tr w:rsidR="001A0DD2" w:rsidRPr="001A0DD2" w:rsidTr="00F0717F">
        <w:trPr>
          <w:trHeight w:val="1607"/>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r w:rsidRPr="001A0DD2">
              <w:rPr>
                <w:rFonts w:ascii="Arial" w:eastAsia="Times New Roman" w:hAnsi="Arial" w:cs="Arial"/>
                <w:b/>
                <w:color w:val="000000"/>
              </w:rPr>
              <w:t xml:space="preserve">Category </w:t>
            </w:r>
          </w:p>
        </w:tc>
        <w:tc>
          <w:tcPr>
            <w:tcW w:w="5747" w:type="dxa"/>
            <w:shd w:val="clear" w:color="auto" w:fill="FFFFFF"/>
          </w:tcPr>
          <w:p w:rsidR="001A0DD2" w:rsidRPr="001A0DD2" w:rsidRDefault="001A0DD2" w:rsidP="000E1C36">
            <w:pPr>
              <w:widowControl w:val="0"/>
              <w:numPr>
                <w:ilvl w:val="0"/>
                <w:numId w:val="14"/>
              </w:numPr>
              <w:tabs>
                <w:tab w:val="num" w:pos="467"/>
              </w:tabs>
              <w:autoSpaceDE w:val="0"/>
              <w:autoSpaceDN w:val="0"/>
              <w:adjustRightInd w:val="0"/>
              <w:spacing w:before="120" w:after="120" w:line="360" w:lineRule="auto"/>
              <w:ind w:left="467" w:hanging="467"/>
              <w:jc w:val="both"/>
              <w:rPr>
                <w:rFonts w:ascii="Arial" w:eastAsia="Times New Roman" w:hAnsi="Arial" w:cs="Arial"/>
                <w:color w:val="000000"/>
              </w:rPr>
            </w:pPr>
            <w:r w:rsidRPr="001A0DD2">
              <w:rPr>
                <w:rFonts w:ascii="Arial" w:eastAsia="Times New Roman" w:hAnsi="Arial" w:cs="Arial"/>
                <w:color w:val="000000"/>
              </w:rPr>
              <w:t>In relation to property, means a category of property determined in terms of section 8 of the Act; and</w:t>
            </w:r>
          </w:p>
          <w:p w:rsidR="001A0DD2" w:rsidRPr="001A0DD2" w:rsidRDefault="001A0DD2" w:rsidP="00F0717F">
            <w:pPr>
              <w:widowControl w:val="0"/>
              <w:autoSpaceDE w:val="0"/>
              <w:autoSpaceDN w:val="0"/>
              <w:adjustRightInd w:val="0"/>
              <w:spacing w:before="120" w:after="120" w:line="360" w:lineRule="auto"/>
              <w:ind w:left="423" w:hanging="423"/>
              <w:jc w:val="both"/>
              <w:rPr>
                <w:rFonts w:ascii="Arial" w:eastAsia="Times New Roman" w:hAnsi="Arial" w:cs="Arial"/>
                <w:color w:val="000000"/>
              </w:rPr>
            </w:pPr>
            <w:r w:rsidRPr="001A0DD2">
              <w:rPr>
                <w:rFonts w:ascii="Arial" w:eastAsia="Times New Roman" w:hAnsi="Arial" w:cs="Arial"/>
                <w:color w:val="000000"/>
              </w:rPr>
              <w:t>(b)</w:t>
            </w:r>
            <w:r w:rsidRPr="001A0DD2">
              <w:rPr>
                <w:rFonts w:ascii="Arial" w:eastAsia="Times New Roman" w:hAnsi="Arial" w:cs="Arial"/>
                <w:color w:val="000000"/>
              </w:rPr>
              <w:tab/>
              <w:t xml:space="preserve">In relation to owner of property, means a category of owner determined in terms of section 15 (2) of the Act and </w:t>
            </w:r>
            <w:r w:rsidRPr="001A0DD2">
              <w:rPr>
                <w:rFonts w:ascii="Arial" w:eastAsia="Times New Roman" w:hAnsi="Arial" w:cs="Arial"/>
              </w:rPr>
              <w:t>this Property Rates policy.</w:t>
            </w:r>
          </w:p>
        </w:tc>
      </w:tr>
      <w:tr w:rsidR="001A0DD2" w:rsidRPr="001A0DD2" w:rsidTr="00F0717F">
        <w:trPr>
          <w:trHeight w:val="1017"/>
        </w:trPr>
        <w:tc>
          <w:tcPr>
            <w:tcW w:w="3686" w:type="dxa"/>
            <w:shd w:val="clear" w:color="auto" w:fill="FFFFFF"/>
          </w:tcPr>
          <w:p w:rsidR="001A0DD2" w:rsidRPr="001A0DD2" w:rsidRDefault="001A0DD2" w:rsidP="00F0717F">
            <w:pPr>
              <w:pStyle w:val="NoSpacing"/>
              <w:rPr>
                <w:rFonts w:ascii="Arial" w:hAnsi="Arial" w:cs="Arial"/>
                <w:b/>
                <w:lang w:val="en-US"/>
              </w:rPr>
            </w:pPr>
          </w:p>
          <w:p w:rsidR="001A0DD2" w:rsidRPr="001A0DD2" w:rsidRDefault="001A0DD2" w:rsidP="00F0717F">
            <w:pPr>
              <w:pStyle w:val="NoSpacing"/>
              <w:rPr>
                <w:rFonts w:ascii="Arial" w:hAnsi="Arial" w:cs="Arial"/>
                <w:b/>
                <w:lang w:val="en-US"/>
              </w:rPr>
            </w:pPr>
            <w:r w:rsidRPr="001A0DD2">
              <w:rPr>
                <w:rFonts w:ascii="Arial" w:hAnsi="Arial" w:cs="Arial"/>
                <w:b/>
                <w:lang w:val="en-US"/>
              </w:rPr>
              <w:t>Child Headed Household</w:t>
            </w:r>
          </w:p>
          <w:p w:rsidR="001A0DD2" w:rsidRPr="001A0DD2" w:rsidRDefault="001A0DD2" w:rsidP="00F0717F">
            <w:pPr>
              <w:pStyle w:val="NoSpacing"/>
              <w:rPr>
                <w:rFonts w:ascii="Arial" w:hAnsi="Arial" w:cs="Arial"/>
                <w:lang w:val="en-US"/>
              </w:rPr>
            </w:pPr>
            <w:r w:rsidRPr="001A0DD2">
              <w:rPr>
                <w:rFonts w:ascii="Arial" w:hAnsi="Arial" w:cs="Arial"/>
                <w:lang w:val="en-US"/>
              </w:rPr>
              <w:t>(Category of Owner of Property)</w:t>
            </w:r>
          </w:p>
        </w:tc>
        <w:tc>
          <w:tcPr>
            <w:tcW w:w="5747"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Means a household recognized as such in terms of section 137 of the Children’s Amendment Act, 41 of 2007.</w:t>
            </w:r>
          </w:p>
        </w:tc>
      </w:tr>
      <w:tr w:rsidR="001A0DD2" w:rsidRPr="001A0DD2" w:rsidTr="00F0717F">
        <w:trPr>
          <w:trHeight w:val="1017"/>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r w:rsidRPr="001A0DD2">
              <w:rPr>
                <w:rFonts w:ascii="Arial" w:eastAsia="Times New Roman" w:hAnsi="Arial" w:cs="Arial"/>
                <w:b/>
                <w:color w:val="000000"/>
              </w:rPr>
              <w:t>Commercial accommodation</w:t>
            </w:r>
          </w:p>
        </w:tc>
        <w:tc>
          <w:tcPr>
            <w:tcW w:w="5747"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Means lodging or board and lodging, together with domestic goods and services, in any house, flat, apartment, room, hotel, motel, Inn, guesthouse, Bed &amp; Breakfast, boarding house, residential establishment, holiday accommodation, student accommodation, unit, chalet, tent, caravan, camping site or similar establishment which is regularly or systematically supplied but excludes a dwelling supplied in terms of an agreement for letting and hiring thereof.</w:t>
            </w:r>
          </w:p>
        </w:tc>
      </w:tr>
      <w:tr w:rsidR="001A0DD2" w:rsidRPr="001A0DD2" w:rsidTr="00F0717F">
        <w:trPr>
          <w:trHeight w:val="83"/>
        </w:trPr>
        <w:tc>
          <w:tcPr>
            <w:tcW w:w="3686" w:type="dxa"/>
            <w:shd w:val="clear" w:color="auto" w:fill="auto"/>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r w:rsidRPr="001A0DD2">
              <w:rPr>
                <w:rFonts w:ascii="Arial" w:eastAsia="Times New Roman" w:hAnsi="Arial" w:cs="Arial"/>
                <w:b/>
                <w:color w:val="000000"/>
              </w:rPr>
              <w:t>Communal property</w:t>
            </w:r>
          </w:p>
        </w:tc>
        <w:tc>
          <w:tcPr>
            <w:tcW w:w="5747" w:type="dxa"/>
            <w:shd w:val="clear" w:color="auto" w:fill="auto"/>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 xml:space="preserve">Means a separately registered property, where the property is predominately used for Rural Residential purposes.  </w:t>
            </w:r>
          </w:p>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A communal property may also be used for more than one purpose including agricultural property, public service purpose, state trust land, commercial, industrial, residential, and other non-residential property, etc and categorised as multiple purposes in terms of 8 (2) (i) which, in the case of a property used for multiple purposes, the use will be assigned to the applicable category of property, the associated value apportioned and rates determined accordingly, as contemplated in section 9 (2) of the Act.</w:t>
            </w:r>
          </w:p>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A Communal property’s land extent can vary and be adjusted according to the apportioned category and associated land extents as determined from time to time by the municipal valuer.</w:t>
            </w:r>
          </w:p>
        </w:tc>
      </w:tr>
      <w:tr w:rsidR="001A0DD2" w:rsidRPr="001A0DD2" w:rsidTr="00F0717F">
        <w:trPr>
          <w:trHeight w:val="1322"/>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b/>
              </w:rPr>
              <w:t>Constitution</w:t>
            </w:r>
          </w:p>
        </w:tc>
        <w:tc>
          <w:tcPr>
            <w:tcW w:w="5747"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A body of fundamental principles or established precedents according to which our State is governed and as embodied and promulgated per Act 108 of 1996.</w:t>
            </w:r>
          </w:p>
        </w:tc>
      </w:tr>
      <w:tr w:rsidR="001A0DD2" w:rsidRPr="001A0DD2" w:rsidTr="00F0717F">
        <w:trPr>
          <w:trHeight w:val="83"/>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r w:rsidRPr="001A0DD2">
              <w:rPr>
                <w:rFonts w:ascii="Arial" w:eastAsia="Times New Roman" w:hAnsi="Arial" w:cs="Arial"/>
                <w:b/>
                <w:color w:val="000000"/>
              </w:rPr>
              <w:t>Data</w:t>
            </w:r>
            <w:r w:rsidRPr="001A0DD2">
              <w:rPr>
                <w:rFonts w:ascii="Arial" w:eastAsia="Times New Roman" w:hAnsi="Arial" w:cs="Arial"/>
                <w:b/>
                <w:color w:val="000000"/>
              </w:rPr>
              <w:softHyphen/>
              <w:t xml:space="preserve">-collector </w:t>
            </w:r>
          </w:p>
        </w:tc>
        <w:tc>
          <w:tcPr>
            <w:tcW w:w="5747"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Means a person designated as a data-</w:t>
            </w:r>
            <w:r w:rsidRPr="001A0DD2">
              <w:rPr>
                <w:rFonts w:ascii="Arial" w:eastAsia="Times New Roman" w:hAnsi="Arial" w:cs="Arial"/>
                <w:color w:val="000000"/>
              </w:rPr>
              <w:softHyphen/>
              <w:t>collector in terms of section 36 of the Act.</w:t>
            </w:r>
          </w:p>
        </w:tc>
      </w:tr>
      <w:tr w:rsidR="001A0DD2" w:rsidRPr="001A0DD2" w:rsidTr="00F0717F">
        <w:trPr>
          <w:trHeight w:val="83"/>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rPr>
            </w:pPr>
            <w:r w:rsidRPr="001A0DD2">
              <w:rPr>
                <w:rFonts w:ascii="Arial" w:eastAsia="Times New Roman" w:hAnsi="Arial" w:cs="Arial"/>
                <w:b/>
              </w:rPr>
              <w:t xml:space="preserve">Date of valuation </w:t>
            </w:r>
          </w:p>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FF0000"/>
              </w:rPr>
            </w:pPr>
          </w:p>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FF0000"/>
              </w:rPr>
            </w:pPr>
            <w:r w:rsidRPr="001A0DD2">
              <w:rPr>
                <w:rFonts w:ascii="Arial" w:eastAsia="Times New Roman" w:hAnsi="Arial" w:cs="Arial"/>
                <w:b/>
              </w:rPr>
              <w:t>Day</w:t>
            </w:r>
          </w:p>
        </w:tc>
        <w:tc>
          <w:tcPr>
            <w:tcW w:w="5747"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FF0000"/>
              </w:rPr>
            </w:pPr>
            <w:r w:rsidRPr="001A0DD2">
              <w:rPr>
                <w:rFonts w:ascii="Arial" w:eastAsia="Times New Roman" w:hAnsi="Arial" w:cs="Arial"/>
                <w:color w:val="000000"/>
              </w:rPr>
              <w:t>Means the date determined by a municipality in terms of section 31(1) of the Act.</w:t>
            </w:r>
          </w:p>
          <w:p w:rsidR="001A0DD2" w:rsidRPr="001A0DD2" w:rsidRDefault="001A0DD2" w:rsidP="001A0DD2">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rPr>
              <w:t>Means when any number of days are prescribed for the performance of any act, those days must be reckoned by excluding the first and last day, unless the last day falls on a Saturday, Sunday or any public holiday, in which case the number of days must be reckoned by excluding the first day and also any such Saturday, Sunday or public holiday.</w:t>
            </w:r>
          </w:p>
        </w:tc>
      </w:tr>
      <w:tr w:rsidR="001A0DD2" w:rsidRPr="001A0DD2" w:rsidTr="00F0717F">
        <w:trPr>
          <w:trHeight w:val="2048"/>
        </w:trPr>
        <w:tc>
          <w:tcPr>
            <w:tcW w:w="3686" w:type="dxa"/>
            <w:shd w:val="clear" w:color="auto" w:fill="FFFFFF"/>
          </w:tcPr>
          <w:p w:rsidR="001A0DD2" w:rsidRPr="001A0DD2" w:rsidRDefault="001A0DD2" w:rsidP="00F0717F">
            <w:pPr>
              <w:widowControl w:val="0"/>
              <w:autoSpaceDE w:val="0"/>
              <w:autoSpaceDN w:val="0"/>
              <w:adjustRightInd w:val="0"/>
              <w:spacing w:before="120" w:after="0" w:line="360" w:lineRule="auto"/>
              <w:jc w:val="both"/>
              <w:rPr>
                <w:rFonts w:ascii="Arial" w:eastAsia="Times New Roman" w:hAnsi="Arial" w:cs="Arial"/>
                <w:b/>
                <w:color w:val="000000"/>
              </w:rPr>
            </w:pPr>
            <w:r w:rsidRPr="001A0DD2">
              <w:rPr>
                <w:rFonts w:ascii="Arial" w:eastAsia="Times New Roman" w:hAnsi="Arial" w:cs="Arial"/>
                <w:b/>
                <w:color w:val="000000"/>
              </w:rPr>
              <w:t xml:space="preserve">Disabled </w:t>
            </w:r>
          </w:p>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r w:rsidRPr="001A0DD2">
              <w:rPr>
                <w:rFonts w:ascii="Arial" w:eastAsia="Times New Roman" w:hAnsi="Arial" w:cs="Arial"/>
                <w:b/>
                <w:color w:val="000000"/>
              </w:rPr>
              <w:t>(Category of Owner of Property)</w:t>
            </w:r>
          </w:p>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p>
        </w:tc>
        <w:tc>
          <w:tcPr>
            <w:tcW w:w="5747"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Means a person who qualifies to receive relief in terms of the Social Services Act, 1992 (Act No. 59 of 1992) or has been certified as disabled by a medical practitioner and qualifies in terms of the income threshold as defined in the Council’s Customer Care Policy or Indigent Policy.</w:t>
            </w:r>
          </w:p>
        </w:tc>
      </w:tr>
      <w:tr w:rsidR="001A0DD2" w:rsidRPr="001A0DD2" w:rsidTr="00F0717F">
        <w:trPr>
          <w:trHeight w:val="1730"/>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r w:rsidRPr="001A0DD2">
              <w:rPr>
                <w:rFonts w:ascii="Arial" w:eastAsia="Times New Roman" w:hAnsi="Arial" w:cs="Arial"/>
                <w:b/>
                <w:color w:val="000000"/>
              </w:rPr>
              <w:t>Disaster</w:t>
            </w:r>
          </w:p>
          <w:p w:rsidR="001A0DD2" w:rsidRPr="001A0DD2" w:rsidRDefault="001A0DD2" w:rsidP="00F0717F">
            <w:pPr>
              <w:pStyle w:val="NoSpacing"/>
              <w:rPr>
                <w:rFonts w:ascii="Arial" w:hAnsi="Arial" w:cs="Arial"/>
                <w:lang w:val="en-US"/>
              </w:rPr>
            </w:pPr>
            <w:r w:rsidRPr="001A0DD2">
              <w:rPr>
                <w:rFonts w:ascii="Arial" w:hAnsi="Arial" w:cs="Arial"/>
                <w:lang w:val="en-US"/>
              </w:rPr>
              <w:t xml:space="preserve">(Deals with the treatment of the Category </w:t>
            </w:r>
          </w:p>
          <w:p w:rsidR="001A0DD2" w:rsidRPr="001A0DD2" w:rsidRDefault="001A0DD2" w:rsidP="00F0717F">
            <w:pPr>
              <w:pStyle w:val="NoSpacing"/>
              <w:rPr>
                <w:rFonts w:ascii="Arial" w:hAnsi="Arial" w:cs="Arial"/>
                <w:lang w:val="en-US"/>
              </w:rPr>
            </w:pPr>
            <w:r w:rsidRPr="001A0DD2">
              <w:rPr>
                <w:rFonts w:ascii="Arial" w:hAnsi="Arial" w:cs="Arial"/>
                <w:lang w:val="en-US"/>
              </w:rPr>
              <w:t>of Owner of Property)</w:t>
            </w:r>
          </w:p>
        </w:tc>
        <w:tc>
          <w:tcPr>
            <w:tcW w:w="5747"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Means a disaster within the meaning of the Disaster Management Act (Act 57 of 2002) or any other serious adverse social or economic condition as adopted by a Council resolution from time to time.</w:t>
            </w:r>
          </w:p>
        </w:tc>
      </w:tr>
      <w:tr w:rsidR="001A0DD2" w:rsidRPr="001A0DD2" w:rsidTr="00F0717F">
        <w:trPr>
          <w:trHeight w:val="83"/>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r w:rsidRPr="001A0DD2">
              <w:rPr>
                <w:rFonts w:ascii="Arial" w:eastAsia="Times New Roman" w:hAnsi="Arial" w:cs="Arial"/>
                <w:b/>
                <w:color w:val="000000"/>
              </w:rPr>
              <w:t>Disaster area</w:t>
            </w:r>
          </w:p>
          <w:p w:rsidR="001A0DD2" w:rsidRPr="001A0DD2" w:rsidRDefault="001A0DD2" w:rsidP="00F0717F">
            <w:pPr>
              <w:pStyle w:val="NoSpacing"/>
              <w:rPr>
                <w:rFonts w:ascii="Arial" w:hAnsi="Arial" w:cs="Arial"/>
                <w:lang w:val="en-US"/>
              </w:rPr>
            </w:pPr>
            <w:r w:rsidRPr="001A0DD2">
              <w:rPr>
                <w:rFonts w:ascii="Arial" w:hAnsi="Arial" w:cs="Arial"/>
                <w:lang w:val="en-US"/>
              </w:rPr>
              <w:t xml:space="preserve">(Deals with the treatment of the Category </w:t>
            </w:r>
          </w:p>
          <w:p w:rsidR="001A0DD2" w:rsidRPr="001A0DD2" w:rsidRDefault="001A0DD2" w:rsidP="00F0717F">
            <w:pPr>
              <w:pStyle w:val="NoSpacing"/>
              <w:rPr>
                <w:rFonts w:ascii="Arial" w:hAnsi="Arial" w:cs="Arial"/>
                <w:lang w:val="en-US"/>
              </w:rPr>
            </w:pPr>
            <w:r w:rsidRPr="001A0DD2">
              <w:rPr>
                <w:rFonts w:ascii="Arial" w:hAnsi="Arial" w:cs="Arial"/>
                <w:lang w:val="en-US"/>
              </w:rPr>
              <w:t>of Owner of Property)</w:t>
            </w:r>
          </w:p>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p>
        </w:tc>
        <w:tc>
          <w:tcPr>
            <w:tcW w:w="5747"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Means owners of property situated within an area affected by:</w:t>
            </w:r>
          </w:p>
          <w:p w:rsidR="001A0DD2" w:rsidRPr="001A0DD2" w:rsidRDefault="001A0DD2" w:rsidP="00F0717F">
            <w:pPr>
              <w:widowControl w:val="0"/>
              <w:autoSpaceDE w:val="0"/>
              <w:autoSpaceDN w:val="0"/>
              <w:adjustRightInd w:val="0"/>
              <w:spacing w:before="120" w:after="120" w:line="360" w:lineRule="auto"/>
              <w:ind w:left="603" w:hanging="603"/>
              <w:jc w:val="both"/>
              <w:rPr>
                <w:rFonts w:ascii="Arial" w:eastAsia="Times New Roman" w:hAnsi="Arial" w:cs="Arial"/>
                <w:color w:val="000000"/>
              </w:rPr>
            </w:pPr>
            <w:r w:rsidRPr="001A0DD2">
              <w:rPr>
                <w:rFonts w:ascii="Arial" w:eastAsia="Times New Roman" w:hAnsi="Arial" w:cs="Arial"/>
                <w:color w:val="000000"/>
              </w:rPr>
              <w:t>(a)</w:t>
            </w:r>
            <w:r w:rsidRPr="001A0DD2">
              <w:rPr>
                <w:rFonts w:ascii="Arial" w:eastAsia="Times New Roman" w:hAnsi="Arial" w:cs="Arial"/>
                <w:color w:val="000000"/>
              </w:rPr>
              <w:tab/>
              <w:t>a disaster within the meaning of the Disaster Management Act 57 of 2002;</w:t>
            </w:r>
          </w:p>
          <w:p w:rsidR="001A0DD2" w:rsidRPr="001A0DD2" w:rsidRDefault="001A0DD2" w:rsidP="00F0717F">
            <w:pPr>
              <w:widowControl w:val="0"/>
              <w:autoSpaceDE w:val="0"/>
              <w:autoSpaceDN w:val="0"/>
              <w:adjustRightInd w:val="0"/>
              <w:spacing w:before="120" w:after="120" w:line="360" w:lineRule="auto"/>
              <w:ind w:left="603" w:hanging="603"/>
              <w:jc w:val="both"/>
              <w:rPr>
                <w:rFonts w:ascii="Arial" w:eastAsia="Times New Roman" w:hAnsi="Arial" w:cs="Arial"/>
                <w:color w:val="000000"/>
              </w:rPr>
            </w:pPr>
            <w:r w:rsidRPr="001A0DD2">
              <w:rPr>
                <w:rFonts w:ascii="Arial" w:eastAsia="Times New Roman" w:hAnsi="Arial" w:cs="Arial"/>
                <w:color w:val="000000"/>
              </w:rPr>
              <w:t>(b)</w:t>
            </w:r>
            <w:r w:rsidRPr="001A0DD2">
              <w:rPr>
                <w:rFonts w:ascii="Arial" w:eastAsia="Times New Roman" w:hAnsi="Arial" w:cs="Arial"/>
                <w:color w:val="000000"/>
              </w:rPr>
              <w:tab/>
              <w:t>any other serious adverse social or economic conditions;</w:t>
            </w:r>
          </w:p>
        </w:tc>
      </w:tr>
      <w:tr w:rsidR="001A0DD2" w:rsidRPr="001A0DD2" w:rsidTr="00F0717F">
        <w:trPr>
          <w:trHeight w:val="1572"/>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r w:rsidRPr="001A0DD2">
              <w:rPr>
                <w:rFonts w:ascii="Arial" w:eastAsia="Times New Roman" w:hAnsi="Arial" w:cs="Arial"/>
                <w:b/>
                <w:color w:val="000000"/>
              </w:rPr>
              <w:t>District Municipality</w:t>
            </w:r>
          </w:p>
        </w:tc>
        <w:tc>
          <w:tcPr>
            <w:tcW w:w="5747"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Means a municipality that has municipal executive and legislative authority in an area that includes more than one municipality, and which is described in section 155 (1) of the Constitution as a category C municipality.</w:t>
            </w:r>
          </w:p>
        </w:tc>
      </w:tr>
      <w:tr w:rsidR="001A0DD2" w:rsidRPr="001A0DD2" w:rsidTr="00F0717F">
        <w:trPr>
          <w:trHeight w:val="568"/>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r w:rsidRPr="001A0DD2">
              <w:rPr>
                <w:rFonts w:ascii="Arial" w:eastAsia="Times New Roman" w:hAnsi="Arial" w:cs="Arial"/>
                <w:b/>
                <w:color w:val="000000"/>
              </w:rPr>
              <w:t>Dominant use</w:t>
            </w:r>
          </w:p>
        </w:tc>
        <w:tc>
          <w:tcPr>
            <w:tcW w:w="5747"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Means a property used for more than one purpose subject to section 9 (1) (b) of the Act and refers to the primary and predominant use of the property when viewed overall.  This means that the category of property for rating will be based on the predominant use with a single value, a single category of property and a single “rate” applied for rating.</w:t>
            </w:r>
          </w:p>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(a) The dominant use approach will be applied to developed property located within the area of an approved town planning scheme granted in terms of any planning law;</w:t>
            </w:r>
          </w:p>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p>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(b) The calculation of the dominant use is the highest percentage use of all actual uses determined by using the gross building area;</w:t>
            </w:r>
          </w:p>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(c) The dominant use category of property as calculated in (b) above will then be applied for the levying of rates.</w:t>
            </w:r>
          </w:p>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(d) The dominant use approach may not be used for –</w:t>
            </w:r>
          </w:p>
          <w:p w:rsidR="001A0DD2" w:rsidRPr="001A0DD2" w:rsidRDefault="001A0DD2" w:rsidP="000E1C36">
            <w:pPr>
              <w:pStyle w:val="ListParagraph"/>
              <w:widowControl w:val="0"/>
              <w:numPr>
                <w:ilvl w:val="0"/>
                <w:numId w:val="39"/>
              </w:numPr>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 xml:space="preserve">Communal property used for multiple purposes, or </w:t>
            </w:r>
          </w:p>
          <w:p w:rsidR="001A0DD2" w:rsidRPr="001A0DD2" w:rsidRDefault="001A0DD2" w:rsidP="000E1C36">
            <w:pPr>
              <w:pStyle w:val="ListParagraph"/>
              <w:widowControl w:val="0"/>
              <w:numPr>
                <w:ilvl w:val="0"/>
                <w:numId w:val="39"/>
              </w:numPr>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 xml:space="preserve">For property used for multiple purposes where there is a large surplus land holding and the dominant use cannot be calculated on gross building area, or </w:t>
            </w:r>
          </w:p>
          <w:p w:rsidR="001A0DD2" w:rsidRPr="001A0DD2" w:rsidRDefault="001A0DD2" w:rsidP="000E1C36">
            <w:pPr>
              <w:pStyle w:val="ListParagraph"/>
              <w:widowControl w:val="0"/>
              <w:numPr>
                <w:ilvl w:val="0"/>
                <w:numId w:val="39"/>
              </w:numPr>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For property where there are rateable and non-rateable portions (partial exemptions),</w:t>
            </w:r>
          </w:p>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 xml:space="preserve">The alternative “apportionment” approach as contemplated under s9 (2) must then be used for properties used for multiple purposes. </w:t>
            </w:r>
          </w:p>
        </w:tc>
      </w:tr>
      <w:tr w:rsidR="001A0DD2" w:rsidRPr="001A0DD2" w:rsidTr="00F0717F">
        <w:trPr>
          <w:trHeight w:val="83"/>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r w:rsidRPr="001A0DD2">
              <w:rPr>
                <w:rFonts w:ascii="Arial" w:eastAsia="Times New Roman" w:hAnsi="Arial" w:cs="Arial"/>
                <w:b/>
                <w:color w:val="000000"/>
              </w:rPr>
              <w:t xml:space="preserve">Effective date </w:t>
            </w:r>
          </w:p>
        </w:tc>
        <w:tc>
          <w:tcPr>
            <w:tcW w:w="5747" w:type="dxa"/>
            <w:shd w:val="clear" w:color="auto" w:fill="FFFFFF"/>
          </w:tcPr>
          <w:p w:rsidR="001A0DD2" w:rsidRPr="001A0DD2" w:rsidRDefault="001A0DD2" w:rsidP="000E1C36">
            <w:pPr>
              <w:widowControl w:val="0"/>
              <w:numPr>
                <w:ilvl w:val="0"/>
                <w:numId w:val="15"/>
              </w:numPr>
              <w:tabs>
                <w:tab w:val="num" w:pos="467"/>
              </w:tabs>
              <w:autoSpaceDE w:val="0"/>
              <w:autoSpaceDN w:val="0"/>
              <w:adjustRightInd w:val="0"/>
              <w:spacing w:before="120" w:after="120" w:line="360" w:lineRule="auto"/>
              <w:ind w:left="467" w:hanging="467"/>
              <w:jc w:val="both"/>
              <w:rPr>
                <w:rFonts w:ascii="Arial" w:eastAsia="Times New Roman" w:hAnsi="Arial" w:cs="Arial"/>
                <w:color w:val="000000"/>
              </w:rPr>
            </w:pPr>
            <w:r w:rsidRPr="001A0DD2">
              <w:rPr>
                <w:rFonts w:ascii="Arial" w:eastAsia="Times New Roman" w:hAnsi="Arial" w:cs="Arial"/>
                <w:color w:val="000000"/>
              </w:rPr>
              <w:t>In relation to a valuation roll, means the date on which the valuation roll takes effect in terms of section 32(1) of the Act; or</w:t>
            </w:r>
          </w:p>
          <w:p w:rsidR="001A0DD2" w:rsidRPr="001A0DD2" w:rsidRDefault="001A0DD2" w:rsidP="00F0717F">
            <w:pPr>
              <w:widowControl w:val="0"/>
              <w:autoSpaceDE w:val="0"/>
              <w:autoSpaceDN w:val="0"/>
              <w:adjustRightInd w:val="0"/>
              <w:spacing w:before="120" w:after="120" w:line="360" w:lineRule="auto"/>
              <w:ind w:left="423" w:hanging="423"/>
              <w:jc w:val="both"/>
              <w:rPr>
                <w:rFonts w:ascii="Arial" w:eastAsia="Times New Roman" w:hAnsi="Arial" w:cs="Arial"/>
                <w:color w:val="000000"/>
              </w:rPr>
            </w:pPr>
            <w:r w:rsidRPr="001A0DD2">
              <w:rPr>
                <w:rFonts w:ascii="Arial" w:eastAsia="Times New Roman" w:hAnsi="Arial" w:cs="Arial"/>
                <w:color w:val="000000"/>
              </w:rPr>
              <w:t>(b)</w:t>
            </w:r>
            <w:r w:rsidRPr="001A0DD2">
              <w:rPr>
                <w:rFonts w:ascii="Arial" w:eastAsia="Times New Roman" w:hAnsi="Arial" w:cs="Arial"/>
                <w:color w:val="000000"/>
              </w:rPr>
              <w:tab/>
              <w:t>In relation to a supplementary valuation roll, means the date on which a supplementary valuation roll takes effect in terms of section 78(2)(b) of the Act.</w:t>
            </w:r>
          </w:p>
        </w:tc>
      </w:tr>
      <w:tr w:rsidR="001A0DD2" w:rsidRPr="001A0DD2" w:rsidTr="00F0717F">
        <w:trPr>
          <w:trHeight w:val="83"/>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r w:rsidRPr="001A0DD2">
              <w:rPr>
                <w:rFonts w:ascii="Arial" w:eastAsia="Times New Roman" w:hAnsi="Arial" w:cs="Arial"/>
                <w:b/>
                <w:color w:val="000000"/>
              </w:rPr>
              <w:t>Equitable treatment of ratepayers</w:t>
            </w:r>
          </w:p>
        </w:tc>
        <w:tc>
          <w:tcPr>
            <w:tcW w:w="5747"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 xml:space="preserve">Means the </w:t>
            </w:r>
            <w:r w:rsidRPr="001A0DD2">
              <w:rPr>
                <w:rFonts w:ascii="Arial" w:eastAsia="Times New Roman" w:hAnsi="Arial" w:cs="Arial"/>
              </w:rPr>
              <w:t>fair, just and impartial treatment of all ratepayers.</w:t>
            </w:r>
          </w:p>
        </w:tc>
      </w:tr>
      <w:tr w:rsidR="001A0DD2" w:rsidRPr="001A0DD2" w:rsidTr="00F0717F">
        <w:trPr>
          <w:trHeight w:val="1305"/>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r w:rsidRPr="001A0DD2">
              <w:rPr>
                <w:rFonts w:ascii="Arial" w:eastAsia="Times New Roman" w:hAnsi="Arial" w:cs="Arial"/>
                <w:b/>
                <w:color w:val="000000"/>
              </w:rPr>
              <w:t xml:space="preserve">Exclusion </w:t>
            </w:r>
          </w:p>
        </w:tc>
        <w:tc>
          <w:tcPr>
            <w:tcW w:w="5747"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In relation to a municipality’s rating power, means a restriction of that power as provided for in section 17 of the Act.</w:t>
            </w:r>
          </w:p>
        </w:tc>
      </w:tr>
      <w:tr w:rsidR="001A0DD2" w:rsidRPr="001A0DD2" w:rsidTr="00F0717F">
        <w:trPr>
          <w:trHeight w:val="1127"/>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r w:rsidRPr="001A0DD2">
              <w:rPr>
                <w:rFonts w:ascii="Arial" w:eastAsia="Times New Roman" w:hAnsi="Arial" w:cs="Arial"/>
                <w:b/>
                <w:color w:val="000000"/>
              </w:rPr>
              <w:t>Exemption</w:t>
            </w:r>
          </w:p>
        </w:tc>
        <w:tc>
          <w:tcPr>
            <w:tcW w:w="5747"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In relation to the payment of a rate, means an exemption granted by a municipality in terms of section 15 of the Act.</w:t>
            </w:r>
          </w:p>
        </w:tc>
      </w:tr>
      <w:tr w:rsidR="001A0DD2" w:rsidRPr="001A0DD2" w:rsidTr="00F0717F">
        <w:trPr>
          <w:trHeight w:val="916"/>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r w:rsidRPr="001A0DD2">
              <w:rPr>
                <w:rFonts w:ascii="Arial" w:eastAsia="Times New Roman" w:hAnsi="Arial" w:cs="Arial"/>
                <w:b/>
                <w:color w:val="000000"/>
              </w:rPr>
              <w:t xml:space="preserve">Financial year </w:t>
            </w:r>
          </w:p>
        </w:tc>
        <w:tc>
          <w:tcPr>
            <w:tcW w:w="5747"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Means the period starting from 1 July in a year to 30 June the next year.</w:t>
            </w:r>
          </w:p>
        </w:tc>
      </w:tr>
      <w:tr w:rsidR="001A0DD2" w:rsidRPr="001A0DD2" w:rsidTr="00F0717F">
        <w:trPr>
          <w:trHeight w:val="557"/>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r w:rsidRPr="001A0DD2">
              <w:rPr>
                <w:rFonts w:ascii="Arial" w:eastAsia="Times New Roman" w:hAnsi="Arial" w:cs="Arial"/>
                <w:b/>
                <w:color w:val="000000"/>
              </w:rPr>
              <w:t>Guest House</w:t>
            </w:r>
          </w:p>
        </w:tc>
        <w:tc>
          <w:tcPr>
            <w:tcW w:w="5747"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Means a commercial accommodation establishment with between 5 and 10 bedrooms available to guests.</w:t>
            </w:r>
          </w:p>
        </w:tc>
      </w:tr>
      <w:tr w:rsidR="001A0DD2" w:rsidRPr="001A0DD2" w:rsidTr="00F0717F">
        <w:trPr>
          <w:trHeight w:val="525"/>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r w:rsidRPr="001A0DD2">
              <w:rPr>
                <w:rFonts w:ascii="Arial" w:eastAsia="Times New Roman" w:hAnsi="Arial" w:cs="Arial"/>
                <w:b/>
                <w:color w:val="000000"/>
              </w:rPr>
              <w:t xml:space="preserve">Income Tax Act </w:t>
            </w:r>
          </w:p>
        </w:tc>
        <w:tc>
          <w:tcPr>
            <w:tcW w:w="5747"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Means the Income Tax Act, 1962 (Act No. 58 of 1962).</w:t>
            </w:r>
          </w:p>
        </w:tc>
      </w:tr>
      <w:tr w:rsidR="001A0DD2" w:rsidRPr="001A0DD2" w:rsidTr="00F0717F">
        <w:trPr>
          <w:trHeight w:val="83"/>
        </w:trPr>
        <w:tc>
          <w:tcPr>
            <w:tcW w:w="3686" w:type="dxa"/>
            <w:shd w:val="clear" w:color="auto" w:fill="FFFFFF"/>
          </w:tcPr>
          <w:p w:rsidR="001A0DD2" w:rsidRPr="001A0DD2" w:rsidRDefault="001A0DD2" w:rsidP="00F0717F">
            <w:pPr>
              <w:pStyle w:val="NoSpacing"/>
              <w:rPr>
                <w:rFonts w:ascii="Arial" w:hAnsi="Arial" w:cs="Arial"/>
                <w:lang w:val="en-US"/>
              </w:rPr>
            </w:pPr>
            <w:r w:rsidRPr="001A0DD2">
              <w:rPr>
                <w:rFonts w:ascii="Arial" w:hAnsi="Arial" w:cs="Arial"/>
                <w:lang w:val="en-US"/>
              </w:rPr>
              <w:t xml:space="preserve">Indigent owner </w:t>
            </w:r>
          </w:p>
          <w:p w:rsidR="001A0DD2" w:rsidRPr="001A0DD2" w:rsidRDefault="001A0DD2" w:rsidP="00F0717F">
            <w:pPr>
              <w:pStyle w:val="NoSpacing"/>
              <w:rPr>
                <w:rFonts w:ascii="Arial" w:hAnsi="Arial" w:cs="Arial"/>
                <w:lang w:val="en-US"/>
              </w:rPr>
            </w:pPr>
            <w:r w:rsidRPr="001A0DD2">
              <w:rPr>
                <w:rFonts w:ascii="Arial" w:hAnsi="Arial" w:cs="Arial"/>
                <w:lang w:val="en-US"/>
              </w:rPr>
              <w:t>(Category of Owner of Property )</w:t>
            </w:r>
          </w:p>
          <w:p w:rsidR="001A0DD2" w:rsidRPr="001A0DD2" w:rsidRDefault="001A0DD2" w:rsidP="00F0717F">
            <w:pPr>
              <w:pStyle w:val="NoSpacing"/>
              <w:rPr>
                <w:rFonts w:ascii="Arial" w:hAnsi="Arial" w:cs="Arial"/>
                <w:lang w:val="en-US"/>
              </w:rPr>
            </w:pPr>
          </w:p>
        </w:tc>
        <w:tc>
          <w:tcPr>
            <w:tcW w:w="5747"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Means an owner of a property earning less than a gross income as determined by the municipality in its Indigent Policy.</w:t>
            </w:r>
          </w:p>
        </w:tc>
      </w:tr>
      <w:tr w:rsidR="001A0DD2" w:rsidRPr="001A0DD2" w:rsidTr="00F0717F">
        <w:trPr>
          <w:trHeight w:val="83"/>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r w:rsidRPr="001A0DD2">
              <w:rPr>
                <w:rFonts w:ascii="Arial" w:eastAsia="Times New Roman" w:hAnsi="Arial" w:cs="Arial"/>
                <w:b/>
                <w:color w:val="000000"/>
              </w:rPr>
              <w:t>Industrial Property</w:t>
            </w:r>
          </w:p>
        </w:tc>
        <w:tc>
          <w:tcPr>
            <w:tcW w:w="5747"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Means property used for a branch of trade or manufacturing, production, assembly or processing of finished or partially finished products from raw material or fabricated parts in respect of which capital and labour are involved, and includes:-</w:t>
            </w:r>
          </w:p>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(a) The production of raw products on the property;</w:t>
            </w:r>
          </w:p>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(b) The storage and warehousing of products; and</w:t>
            </w:r>
          </w:p>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(c) Any office or other accommodation on the same property the use of which is incidental to such activity.</w:t>
            </w:r>
          </w:p>
        </w:tc>
      </w:tr>
      <w:tr w:rsidR="001A0DD2" w:rsidRPr="001A0DD2" w:rsidTr="00F0717F">
        <w:trPr>
          <w:trHeight w:val="1702"/>
        </w:trPr>
        <w:tc>
          <w:tcPr>
            <w:tcW w:w="3686" w:type="dxa"/>
            <w:shd w:val="clear" w:color="auto" w:fill="FFFFFF"/>
          </w:tcPr>
          <w:p w:rsidR="001A0DD2" w:rsidRPr="001A0DD2" w:rsidRDefault="001A0DD2" w:rsidP="00F0717F">
            <w:pPr>
              <w:widowControl w:val="0"/>
              <w:autoSpaceDE w:val="0"/>
              <w:autoSpaceDN w:val="0"/>
              <w:adjustRightInd w:val="0"/>
              <w:spacing w:before="120" w:after="0" w:line="360" w:lineRule="auto"/>
              <w:jc w:val="both"/>
              <w:rPr>
                <w:rFonts w:ascii="Arial" w:eastAsia="Times New Roman" w:hAnsi="Arial" w:cs="Arial"/>
                <w:b/>
                <w:color w:val="000000"/>
              </w:rPr>
            </w:pPr>
            <w:r w:rsidRPr="001A0DD2">
              <w:rPr>
                <w:rFonts w:ascii="Arial" w:eastAsia="Times New Roman" w:hAnsi="Arial" w:cs="Arial"/>
                <w:b/>
                <w:color w:val="000000"/>
              </w:rPr>
              <w:t>Land reform beneficiary</w:t>
            </w:r>
          </w:p>
          <w:p w:rsidR="001A0DD2" w:rsidRPr="001A0DD2" w:rsidRDefault="001A0DD2" w:rsidP="00F0717F">
            <w:pPr>
              <w:widowControl w:val="0"/>
              <w:autoSpaceDE w:val="0"/>
              <w:autoSpaceDN w:val="0"/>
              <w:adjustRightInd w:val="0"/>
              <w:spacing w:before="120" w:after="0" w:line="360" w:lineRule="auto"/>
              <w:jc w:val="both"/>
              <w:rPr>
                <w:rFonts w:ascii="Arial" w:eastAsia="Times New Roman" w:hAnsi="Arial" w:cs="Arial"/>
                <w:b/>
                <w:color w:val="000000"/>
              </w:rPr>
            </w:pPr>
            <w:r w:rsidRPr="001A0DD2">
              <w:rPr>
                <w:rFonts w:ascii="Arial" w:eastAsia="Times New Roman" w:hAnsi="Arial" w:cs="Arial"/>
                <w:b/>
                <w:color w:val="000000"/>
              </w:rPr>
              <w:t>(Category of owner of property)</w:t>
            </w:r>
          </w:p>
        </w:tc>
        <w:tc>
          <w:tcPr>
            <w:tcW w:w="5747"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In relation to a property read with section 17 (1) (g) of the Act, means a person who:</w:t>
            </w:r>
            <w:r w:rsidRPr="001A0DD2">
              <w:rPr>
                <w:rFonts w:ascii="Arial" w:eastAsia="Times New Roman" w:hAnsi="Arial" w:cs="Arial"/>
                <w:color w:val="000000"/>
              </w:rPr>
              <w:softHyphen/>
            </w:r>
          </w:p>
          <w:p w:rsidR="001A0DD2" w:rsidRPr="001A0DD2" w:rsidRDefault="001A0DD2" w:rsidP="000E1C36">
            <w:pPr>
              <w:widowControl w:val="0"/>
              <w:numPr>
                <w:ilvl w:val="0"/>
                <w:numId w:val="16"/>
              </w:numPr>
              <w:tabs>
                <w:tab w:val="num" w:pos="467"/>
              </w:tabs>
              <w:autoSpaceDE w:val="0"/>
              <w:autoSpaceDN w:val="0"/>
              <w:adjustRightInd w:val="0"/>
              <w:spacing w:before="120" w:after="120" w:line="360" w:lineRule="auto"/>
              <w:ind w:left="467" w:hanging="467"/>
              <w:jc w:val="both"/>
              <w:rPr>
                <w:rFonts w:ascii="Arial" w:eastAsia="Times New Roman" w:hAnsi="Arial" w:cs="Arial"/>
                <w:color w:val="000000"/>
              </w:rPr>
            </w:pPr>
            <w:r w:rsidRPr="001A0DD2">
              <w:rPr>
                <w:rFonts w:ascii="Arial" w:eastAsia="Times New Roman" w:hAnsi="Arial" w:cs="Arial"/>
                <w:color w:val="000000"/>
              </w:rPr>
              <w:t>acquired the property through -</w:t>
            </w:r>
          </w:p>
          <w:p w:rsidR="001A0DD2" w:rsidRPr="001A0DD2" w:rsidRDefault="001A0DD2" w:rsidP="000E1C36">
            <w:pPr>
              <w:widowControl w:val="0"/>
              <w:numPr>
                <w:ilvl w:val="1"/>
                <w:numId w:val="16"/>
              </w:numPr>
              <w:tabs>
                <w:tab w:val="num" w:pos="1007"/>
              </w:tabs>
              <w:autoSpaceDE w:val="0"/>
              <w:autoSpaceDN w:val="0"/>
              <w:adjustRightInd w:val="0"/>
              <w:spacing w:before="120" w:after="120" w:line="360" w:lineRule="auto"/>
              <w:ind w:left="1007" w:hanging="540"/>
              <w:jc w:val="both"/>
              <w:rPr>
                <w:rFonts w:ascii="Arial" w:eastAsia="Times New Roman" w:hAnsi="Arial" w:cs="Arial"/>
                <w:color w:val="000000"/>
              </w:rPr>
            </w:pPr>
            <w:r w:rsidRPr="001A0DD2">
              <w:rPr>
                <w:rFonts w:ascii="Arial" w:eastAsia="Times New Roman" w:hAnsi="Arial" w:cs="Arial"/>
                <w:color w:val="000000"/>
              </w:rPr>
              <w:t xml:space="preserve">the Provision of Land and Assistance Act, 1993 (Act No. 126 of 1993); or </w:t>
            </w:r>
          </w:p>
          <w:p w:rsidR="001A0DD2" w:rsidRPr="001A0DD2" w:rsidRDefault="001A0DD2" w:rsidP="000E1C36">
            <w:pPr>
              <w:widowControl w:val="0"/>
              <w:numPr>
                <w:ilvl w:val="1"/>
                <w:numId w:val="16"/>
              </w:numPr>
              <w:tabs>
                <w:tab w:val="num" w:pos="1007"/>
              </w:tabs>
              <w:autoSpaceDE w:val="0"/>
              <w:autoSpaceDN w:val="0"/>
              <w:adjustRightInd w:val="0"/>
              <w:spacing w:before="120" w:after="120" w:line="360" w:lineRule="auto"/>
              <w:ind w:left="1007" w:hanging="540"/>
              <w:jc w:val="both"/>
              <w:rPr>
                <w:rFonts w:ascii="Arial" w:eastAsia="Times New Roman" w:hAnsi="Arial" w:cs="Arial"/>
                <w:color w:val="000000"/>
              </w:rPr>
            </w:pPr>
            <w:r w:rsidRPr="001A0DD2">
              <w:rPr>
                <w:rFonts w:ascii="Arial" w:eastAsia="Times New Roman" w:hAnsi="Arial" w:cs="Arial"/>
                <w:color w:val="000000"/>
              </w:rPr>
              <w:t>the Restitution of Land Rights Act, 1994 (Act No. 22 of 1944);</w:t>
            </w:r>
          </w:p>
          <w:p w:rsidR="001A0DD2" w:rsidRPr="001A0DD2" w:rsidRDefault="001A0DD2" w:rsidP="000E1C36">
            <w:pPr>
              <w:widowControl w:val="0"/>
              <w:numPr>
                <w:ilvl w:val="0"/>
                <w:numId w:val="16"/>
              </w:numPr>
              <w:tabs>
                <w:tab w:val="num" w:pos="467"/>
              </w:tabs>
              <w:autoSpaceDE w:val="0"/>
              <w:autoSpaceDN w:val="0"/>
              <w:adjustRightInd w:val="0"/>
              <w:spacing w:before="120" w:after="120" w:line="360" w:lineRule="auto"/>
              <w:ind w:left="467" w:hanging="467"/>
              <w:jc w:val="both"/>
              <w:rPr>
                <w:rFonts w:ascii="Arial" w:eastAsia="Times New Roman" w:hAnsi="Arial" w:cs="Arial"/>
                <w:color w:val="000000"/>
              </w:rPr>
            </w:pPr>
            <w:r w:rsidRPr="001A0DD2">
              <w:rPr>
                <w:rFonts w:ascii="Arial" w:eastAsia="Times New Roman" w:hAnsi="Arial" w:cs="Arial"/>
                <w:color w:val="000000"/>
              </w:rPr>
              <w:t xml:space="preserve">holds the property subject to the Communal Property Associations Act, 1996 (Act No. 28 of 1996); or </w:t>
            </w:r>
          </w:p>
          <w:p w:rsidR="001A0DD2" w:rsidRPr="001A0DD2" w:rsidRDefault="001A0DD2" w:rsidP="000E1C36">
            <w:pPr>
              <w:widowControl w:val="0"/>
              <w:numPr>
                <w:ilvl w:val="0"/>
                <w:numId w:val="16"/>
              </w:numPr>
              <w:tabs>
                <w:tab w:val="num" w:pos="467"/>
              </w:tabs>
              <w:autoSpaceDE w:val="0"/>
              <w:autoSpaceDN w:val="0"/>
              <w:adjustRightInd w:val="0"/>
              <w:spacing w:before="120" w:after="120" w:line="360" w:lineRule="auto"/>
              <w:ind w:left="467" w:hanging="467"/>
              <w:jc w:val="both"/>
              <w:rPr>
                <w:rFonts w:ascii="Arial" w:eastAsia="Times New Roman" w:hAnsi="Arial" w:cs="Arial"/>
                <w:color w:val="000000"/>
              </w:rPr>
            </w:pPr>
            <w:r w:rsidRPr="001A0DD2">
              <w:rPr>
                <w:rFonts w:ascii="Arial" w:eastAsia="Times New Roman" w:hAnsi="Arial" w:cs="Arial"/>
                <w:color w:val="000000"/>
              </w:rPr>
              <w:t>holds or acquires the property in terms of such other land tenure reform legislation as may pursuant to section 25(6) and (7) of the Constitution be enacted after the Act has taken effect.</w:t>
            </w:r>
          </w:p>
        </w:tc>
      </w:tr>
      <w:tr w:rsidR="001A0DD2" w:rsidRPr="001A0DD2" w:rsidTr="00F0717F">
        <w:trPr>
          <w:trHeight w:val="926"/>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r w:rsidRPr="001A0DD2">
              <w:rPr>
                <w:rFonts w:ascii="Arial" w:eastAsia="Times New Roman" w:hAnsi="Arial" w:cs="Arial"/>
                <w:b/>
                <w:color w:val="000000"/>
              </w:rPr>
              <w:t>Land tenure right</w:t>
            </w:r>
          </w:p>
        </w:tc>
        <w:tc>
          <w:tcPr>
            <w:tcW w:w="5747"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rPr>
            </w:pPr>
            <w:r w:rsidRPr="001A0DD2">
              <w:rPr>
                <w:rFonts w:ascii="Arial" w:eastAsia="Times New Roman" w:hAnsi="Arial" w:cs="Arial"/>
              </w:rPr>
              <w:t>A land tenure right as defined in section 1 of the Upgrading of Land Tenure Rights Act, 1991 (Act No. 112 of 1991)</w:t>
            </w:r>
          </w:p>
        </w:tc>
      </w:tr>
      <w:tr w:rsidR="001A0DD2" w:rsidRPr="001A0DD2" w:rsidTr="00F0717F">
        <w:trPr>
          <w:trHeight w:val="83"/>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rPr>
            </w:pPr>
            <w:r w:rsidRPr="001A0DD2">
              <w:rPr>
                <w:rFonts w:ascii="Arial" w:eastAsia="Times New Roman" w:hAnsi="Arial" w:cs="Arial"/>
                <w:b/>
                <w:color w:val="000000"/>
              </w:rPr>
              <w:t>Legal entity</w:t>
            </w:r>
          </w:p>
        </w:tc>
        <w:tc>
          <w:tcPr>
            <w:tcW w:w="5747"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rPr>
            </w:pPr>
            <w:r w:rsidRPr="001A0DD2">
              <w:rPr>
                <w:rFonts w:ascii="Arial" w:eastAsia="Times New Roman" w:hAnsi="Arial" w:cs="Arial"/>
              </w:rPr>
              <w:t>In law an entity is something which is capable of bearing legal rights and obligations, has a distinct separate existence.</w:t>
            </w:r>
          </w:p>
        </w:tc>
      </w:tr>
      <w:tr w:rsidR="001A0DD2" w:rsidRPr="001A0DD2" w:rsidTr="00F0717F">
        <w:trPr>
          <w:trHeight w:val="5747"/>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r w:rsidRPr="001A0DD2">
              <w:rPr>
                <w:rFonts w:ascii="Arial" w:eastAsia="Times New Roman" w:hAnsi="Arial" w:cs="Arial"/>
                <w:b/>
                <w:color w:val="000000"/>
              </w:rPr>
              <w:t>Local community</w:t>
            </w:r>
          </w:p>
        </w:tc>
        <w:tc>
          <w:tcPr>
            <w:tcW w:w="5747" w:type="dxa"/>
            <w:shd w:val="clear" w:color="auto" w:fill="FFFFFF"/>
          </w:tcPr>
          <w:p w:rsidR="001A0DD2" w:rsidRPr="001A0DD2" w:rsidRDefault="001A0DD2" w:rsidP="00F0717F">
            <w:pPr>
              <w:widowControl w:val="0"/>
              <w:autoSpaceDE w:val="0"/>
              <w:autoSpaceDN w:val="0"/>
              <w:adjustRightInd w:val="0"/>
              <w:spacing w:before="60" w:after="0" w:line="360" w:lineRule="auto"/>
              <w:jc w:val="both"/>
              <w:rPr>
                <w:rFonts w:ascii="Arial" w:eastAsia="Times New Roman" w:hAnsi="Arial" w:cs="Arial"/>
                <w:color w:val="000000"/>
              </w:rPr>
            </w:pPr>
            <w:r w:rsidRPr="001A0DD2">
              <w:rPr>
                <w:rFonts w:ascii="Arial" w:eastAsia="Times New Roman" w:hAnsi="Arial" w:cs="Arial"/>
                <w:color w:val="000000"/>
              </w:rPr>
              <w:t>In relation to a municipality:</w:t>
            </w:r>
          </w:p>
          <w:p w:rsidR="001A0DD2" w:rsidRPr="001A0DD2" w:rsidRDefault="001A0DD2" w:rsidP="000E1C36">
            <w:pPr>
              <w:widowControl w:val="0"/>
              <w:numPr>
                <w:ilvl w:val="0"/>
                <w:numId w:val="17"/>
              </w:numPr>
              <w:tabs>
                <w:tab w:val="num" w:pos="467"/>
              </w:tabs>
              <w:autoSpaceDE w:val="0"/>
              <w:autoSpaceDN w:val="0"/>
              <w:adjustRightInd w:val="0"/>
              <w:spacing w:before="60" w:after="0" w:line="360" w:lineRule="auto"/>
              <w:ind w:left="467" w:hanging="467"/>
              <w:jc w:val="both"/>
              <w:rPr>
                <w:rFonts w:ascii="Arial" w:eastAsia="Times New Roman" w:hAnsi="Arial" w:cs="Arial"/>
                <w:color w:val="000000"/>
              </w:rPr>
            </w:pPr>
            <w:r w:rsidRPr="001A0DD2">
              <w:rPr>
                <w:rFonts w:ascii="Arial" w:eastAsia="Times New Roman" w:hAnsi="Arial" w:cs="Arial"/>
                <w:color w:val="000000"/>
              </w:rPr>
              <w:t>means that body of persons comprising:</w:t>
            </w:r>
          </w:p>
          <w:p w:rsidR="001A0DD2" w:rsidRPr="001A0DD2" w:rsidRDefault="001A0DD2" w:rsidP="000E1C36">
            <w:pPr>
              <w:widowControl w:val="0"/>
              <w:numPr>
                <w:ilvl w:val="1"/>
                <w:numId w:val="16"/>
              </w:numPr>
              <w:tabs>
                <w:tab w:val="num" w:pos="1007"/>
              </w:tabs>
              <w:autoSpaceDE w:val="0"/>
              <w:autoSpaceDN w:val="0"/>
              <w:adjustRightInd w:val="0"/>
              <w:spacing w:before="60" w:after="0" w:line="360" w:lineRule="auto"/>
              <w:ind w:left="1007" w:hanging="540"/>
              <w:jc w:val="both"/>
              <w:rPr>
                <w:rFonts w:ascii="Arial" w:eastAsia="Times New Roman" w:hAnsi="Arial" w:cs="Arial"/>
                <w:color w:val="000000"/>
              </w:rPr>
            </w:pPr>
            <w:r w:rsidRPr="001A0DD2">
              <w:rPr>
                <w:rFonts w:ascii="Arial" w:eastAsia="Times New Roman" w:hAnsi="Arial" w:cs="Arial"/>
                <w:color w:val="000000"/>
              </w:rPr>
              <w:t xml:space="preserve">the residents of the municipality; </w:t>
            </w:r>
          </w:p>
          <w:p w:rsidR="001A0DD2" w:rsidRPr="001A0DD2" w:rsidRDefault="001A0DD2" w:rsidP="000E1C36">
            <w:pPr>
              <w:widowControl w:val="0"/>
              <w:numPr>
                <w:ilvl w:val="1"/>
                <w:numId w:val="16"/>
              </w:numPr>
              <w:tabs>
                <w:tab w:val="num" w:pos="1007"/>
              </w:tabs>
              <w:autoSpaceDE w:val="0"/>
              <w:autoSpaceDN w:val="0"/>
              <w:adjustRightInd w:val="0"/>
              <w:spacing w:before="60" w:after="0" w:line="360" w:lineRule="auto"/>
              <w:ind w:left="1007" w:hanging="540"/>
              <w:jc w:val="both"/>
              <w:rPr>
                <w:rFonts w:ascii="Arial" w:eastAsia="Times New Roman" w:hAnsi="Arial" w:cs="Arial"/>
                <w:color w:val="000000"/>
              </w:rPr>
            </w:pPr>
            <w:r w:rsidRPr="001A0DD2">
              <w:rPr>
                <w:rFonts w:ascii="Arial" w:eastAsia="Times New Roman" w:hAnsi="Arial" w:cs="Arial"/>
                <w:color w:val="000000"/>
              </w:rPr>
              <w:t>the ratepayers of the municipality;</w:t>
            </w:r>
          </w:p>
          <w:p w:rsidR="001A0DD2" w:rsidRPr="001A0DD2" w:rsidRDefault="001A0DD2" w:rsidP="000E1C36">
            <w:pPr>
              <w:widowControl w:val="0"/>
              <w:numPr>
                <w:ilvl w:val="1"/>
                <w:numId w:val="16"/>
              </w:numPr>
              <w:tabs>
                <w:tab w:val="num" w:pos="1007"/>
              </w:tabs>
              <w:autoSpaceDE w:val="0"/>
              <w:autoSpaceDN w:val="0"/>
              <w:adjustRightInd w:val="0"/>
              <w:spacing w:before="60" w:after="0" w:line="360" w:lineRule="auto"/>
              <w:ind w:left="1007" w:hanging="540"/>
              <w:jc w:val="both"/>
              <w:rPr>
                <w:rFonts w:ascii="Arial" w:eastAsia="Times New Roman" w:hAnsi="Arial" w:cs="Arial"/>
                <w:color w:val="000000"/>
              </w:rPr>
            </w:pPr>
            <w:r w:rsidRPr="001A0DD2">
              <w:rPr>
                <w:rFonts w:ascii="Arial" w:eastAsia="Times New Roman" w:hAnsi="Arial" w:cs="Arial"/>
                <w:color w:val="000000"/>
              </w:rPr>
              <w:t>any civic organisations and non-</w:t>
            </w:r>
            <w:r w:rsidRPr="001A0DD2">
              <w:rPr>
                <w:rFonts w:ascii="Arial" w:eastAsia="Times New Roman" w:hAnsi="Arial" w:cs="Arial"/>
                <w:color w:val="000000"/>
              </w:rPr>
              <w:softHyphen/>
              <w:t xml:space="preserve">governmental, private sector or labour organisations or bodies which are involved in local affairs within the municipality; and </w:t>
            </w:r>
          </w:p>
          <w:p w:rsidR="001A0DD2" w:rsidRPr="001A0DD2" w:rsidRDefault="001A0DD2" w:rsidP="00F0717F">
            <w:pPr>
              <w:widowControl w:val="0"/>
              <w:autoSpaceDE w:val="0"/>
              <w:autoSpaceDN w:val="0"/>
              <w:adjustRightInd w:val="0"/>
              <w:spacing w:before="60" w:after="0" w:line="360" w:lineRule="auto"/>
              <w:ind w:left="963" w:hanging="540"/>
              <w:jc w:val="both"/>
              <w:rPr>
                <w:rFonts w:ascii="Arial" w:eastAsia="Times New Roman" w:hAnsi="Arial" w:cs="Arial"/>
                <w:color w:val="000000"/>
              </w:rPr>
            </w:pPr>
            <w:r w:rsidRPr="001A0DD2">
              <w:rPr>
                <w:rFonts w:ascii="Arial" w:eastAsia="Times New Roman" w:hAnsi="Arial" w:cs="Arial"/>
                <w:color w:val="000000"/>
              </w:rPr>
              <w:t>(iv)</w:t>
            </w:r>
            <w:r w:rsidRPr="001A0DD2">
              <w:rPr>
                <w:rFonts w:ascii="Arial" w:eastAsia="Times New Roman" w:hAnsi="Arial" w:cs="Arial"/>
                <w:color w:val="000000"/>
              </w:rPr>
              <w:tab/>
              <w:t>visitors and other people residing outside the municipality who, because of their presence in the municipality, make use of services or facilities provided by the municipality.</w:t>
            </w:r>
          </w:p>
          <w:p w:rsidR="001A0DD2" w:rsidRPr="001A0DD2" w:rsidRDefault="001A0DD2" w:rsidP="000E1C36">
            <w:pPr>
              <w:widowControl w:val="0"/>
              <w:numPr>
                <w:ilvl w:val="0"/>
                <w:numId w:val="17"/>
              </w:numPr>
              <w:tabs>
                <w:tab w:val="num" w:pos="467"/>
              </w:tabs>
              <w:autoSpaceDE w:val="0"/>
              <w:autoSpaceDN w:val="0"/>
              <w:adjustRightInd w:val="0"/>
              <w:spacing w:before="60" w:after="0" w:line="360" w:lineRule="auto"/>
              <w:ind w:left="467" w:hanging="467"/>
              <w:jc w:val="both"/>
              <w:rPr>
                <w:rFonts w:ascii="Arial" w:eastAsia="Times New Roman" w:hAnsi="Arial" w:cs="Arial"/>
                <w:color w:val="000000"/>
              </w:rPr>
            </w:pPr>
            <w:r w:rsidRPr="001A0DD2">
              <w:rPr>
                <w:rFonts w:ascii="Arial" w:eastAsia="Times New Roman" w:hAnsi="Arial" w:cs="Arial"/>
                <w:color w:val="000000"/>
              </w:rPr>
              <w:t>includes, more specifically, the poor and other disadvantaged sections of such body of persons.</w:t>
            </w:r>
          </w:p>
        </w:tc>
      </w:tr>
      <w:tr w:rsidR="001A0DD2" w:rsidRPr="001A0DD2" w:rsidTr="00F0717F">
        <w:trPr>
          <w:trHeight w:val="1686"/>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r w:rsidRPr="001A0DD2">
              <w:rPr>
                <w:rFonts w:ascii="Arial" w:eastAsia="Times New Roman" w:hAnsi="Arial" w:cs="Arial"/>
                <w:b/>
                <w:color w:val="000000"/>
              </w:rPr>
              <w:t>Local municipality</w:t>
            </w:r>
          </w:p>
        </w:tc>
        <w:tc>
          <w:tcPr>
            <w:tcW w:w="5747"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Means a municipality that shares municipal executive and legislative authority in its area with a district municipality within whose area it falls, and which is described in section 155(1) of the Constitution as a category B municipality.</w:t>
            </w:r>
          </w:p>
        </w:tc>
      </w:tr>
      <w:tr w:rsidR="001A0DD2" w:rsidRPr="001A0DD2" w:rsidTr="00F0717F">
        <w:trPr>
          <w:trHeight w:val="83"/>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r w:rsidRPr="001A0DD2">
              <w:rPr>
                <w:rFonts w:ascii="Arial" w:eastAsia="Times New Roman" w:hAnsi="Arial" w:cs="Arial"/>
                <w:b/>
                <w:color w:val="000000"/>
              </w:rPr>
              <w:t>Market value</w:t>
            </w:r>
          </w:p>
        </w:tc>
        <w:tc>
          <w:tcPr>
            <w:tcW w:w="5747"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In relation to a property, means the value of the property determined in accordance with section 46 of the Act.</w:t>
            </w:r>
          </w:p>
        </w:tc>
      </w:tr>
      <w:tr w:rsidR="001A0DD2" w:rsidRPr="001A0DD2" w:rsidTr="00F0717F">
        <w:trPr>
          <w:trHeight w:val="83"/>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highlight w:val="yellow"/>
              </w:rPr>
            </w:pPr>
            <w:r w:rsidRPr="001A0DD2">
              <w:rPr>
                <w:rFonts w:ascii="Arial" w:eastAsia="Times New Roman" w:hAnsi="Arial" w:cs="Arial"/>
                <w:b/>
                <w:color w:val="000000"/>
              </w:rPr>
              <w:t>MEC for Local Government</w:t>
            </w:r>
          </w:p>
        </w:tc>
        <w:tc>
          <w:tcPr>
            <w:tcW w:w="5747"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Means the member of the Executive Council of a province who is responsible for local government in that province.</w:t>
            </w:r>
          </w:p>
        </w:tc>
      </w:tr>
      <w:tr w:rsidR="001A0DD2" w:rsidRPr="001A0DD2" w:rsidTr="00F0717F">
        <w:trPr>
          <w:trHeight w:val="83"/>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r w:rsidRPr="001A0DD2">
              <w:rPr>
                <w:rFonts w:ascii="Arial" w:eastAsia="Times New Roman" w:hAnsi="Arial" w:cs="Arial"/>
                <w:b/>
                <w:color w:val="000000"/>
              </w:rPr>
              <w:t>Mining property</w:t>
            </w:r>
          </w:p>
        </w:tc>
        <w:tc>
          <w:tcPr>
            <w:tcW w:w="5747"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FF0000"/>
              </w:rPr>
            </w:pPr>
            <w:r w:rsidRPr="001A0DD2">
              <w:rPr>
                <w:rFonts w:ascii="Arial" w:eastAsia="Times New Roman" w:hAnsi="Arial" w:cs="Arial"/>
              </w:rPr>
              <w:t xml:space="preserve">A property used for mining operations as defined in the Mineral and Petroleum Resources Development Act, 2002 (Act No 28 of 2002); </w:t>
            </w:r>
          </w:p>
        </w:tc>
      </w:tr>
      <w:tr w:rsidR="001A0DD2" w:rsidRPr="001A0DD2" w:rsidTr="00F0717F">
        <w:trPr>
          <w:trHeight w:val="83"/>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r w:rsidRPr="001A0DD2">
              <w:rPr>
                <w:rFonts w:ascii="Arial" w:eastAsia="Times New Roman" w:hAnsi="Arial" w:cs="Arial"/>
                <w:b/>
                <w:color w:val="000000"/>
              </w:rPr>
              <w:t xml:space="preserve">Minister </w:t>
            </w:r>
          </w:p>
        </w:tc>
        <w:tc>
          <w:tcPr>
            <w:tcW w:w="5747"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Means the cabinet member responsible for local government.</w:t>
            </w:r>
          </w:p>
        </w:tc>
      </w:tr>
      <w:tr w:rsidR="001A0DD2" w:rsidRPr="00F0717F" w:rsidTr="00F0717F">
        <w:trPr>
          <w:trHeight w:val="83"/>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rPr>
            </w:pPr>
            <w:r w:rsidRPr="001A0DD2">
              <w:rPr>
                <w:rFonts w:ascii="Arial" w:eastAsia="Times New Roman" w:hAnsi="Arial" w:cs="Arial"/>
                <w:b/>
              </w:rPr>
              <w:t>Municipal Council or Council</w:t>
            </w:r>
          </w:p>
        </w:tc>
        <w:tc>
          <w:tcPr>
            <w:tcW w:w="5747" w:type="dxa"/>
            <w:shd w:val="clear" w:color="auto" w:fill="FFFFFF"/>
          </w:tcPr>
          <w:p w:rsidR="001A0DD2" w:rsidRPr="00F0717F" w:rsidRDefault="001A0DD2" w:rsidP="00F0717F">
            <w:pPr>
              <w:widowControl w:val="0"/>
              <w:autoSpaceDE w:val="0"/>
              <w:autoSpaceDN w:val="0"/>
              <w:adjustRightInd w:val="0"/>
              <w:spacing w:before="120" w:after="120" w:line="240" w:lineRule="auto"/>
              <w:jc w:val="both"/>
              <w:rPr>
                <w:rFonts w:ascii="Arial" w:eastAsia="Times New Roman" w:hAnsi="Arial" w:cs="Arial"/>
              </w:rPr>
            </w:pPr>
            <w:r w:rsidRPr="00F0717F">
              <w:rPr>
                <w:rFonts w:ascii="Arial" w:eastAsia="Times New Roman" w:hAnsi="Arial" w:cs="Arial"/>
              </w:rPr>
              <w:t>Means the Municipal Council of xx Municipality.</w:t>
            </w:r>
          </w:p>
        </w:tc>
      </w:tr>
      <w:tr w:rsidR="001A0DD2" w:rsidRPr="001A0DD2" w:rsidTr="00F0717F">
        <w:trPr>
          <w:trHeight w:val="83"/>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r w:rsidRPr="001A0DD2">
              <w:rPr>
                <w:rFonts w:ascii="Arial" w:eastAsia="Times New Roman" w:hAnsi="Arial" w:cs="Arial"/>
                <w:b/>
                <w:color w:val="000000"/>
              </w:rPr>
              <w:t xml:space="preserve">Municipal Finance Management Act </w:t>
            </w:r>
          </w:p>
        </w:tc>
        <w:tc>
          <w:tcPr>
            <w:tcW w:w="5747"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Means the Local Government: Municipal Finance Management Act 2003 (Act No. 56 of 2003).</w:t>
            </w:r>
          </w:p>
        </w:tc>
      </w:tr>
      <w:tr w:rsidR="001A0DD2" w:rsidRPr="001A0DD2" w:rsidTr="00F0717F">
        <w:trPr>
          <w:trHeight w:val="83"/>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r w:rsidRPr="001A0DD2">
              <w:rPr>
                <w:rFonts w:ascii="Arial" w:eastAsia="Times New Roman" w:hAnsi="Arial" w:cs="Arial"/>
                <w:b/>
                <w:color w:val="000000"/>
              </w:rPr>
              <w:t>Municipal Manager</w:t>
            </w:r>
          </w:p>
        </w:tc>
        <w:tc>
          <w:tcPr>
            <w:tcW w:w="5747" w:type="dxa"/>
            <w:shd w:val="clear" w:color="auto" w:fill="FFFFFF"/>
          </w:tcPr>
          <w:p w:rsidR="001A0DD2" w:rsidRPr="001A0DD2" w:rsidRDefault="001A0DD2" w:rsidP="00F0717F">
            <w:pPr>
              <w:widowControl w:val="0"/>
              <w:autoSpaceDE w:val="0"/>
              <w:autoSpaceDN w:val="0"/>
              <w:adjustRightInd w:val="0"/>
              <w:spacing w:before="120" w:after="60" w:line="360" w:lineRule="auto"/>
              <w:jc w:val="both"/>
              <w:rPr>
                <w:rFonts w:ascii="Arial" w:eastAsia="Times New Roman" w:hAnsi="Arial" w:cs="Arial"/>
                <w:color w:val="000000"/>
              </w:rPr>
            </w:pPr>
            <w:r w:rsidRPr="001A0DD2">
              <w:rPr>
                <w:rFonts w:ascii="Arial" w:eastAsia="Times New Roman" w:hAnsi="Arial" w:cs="Arial"/>
                <w:color w:val="000000"/>
              </w:rPr>
              <w:t xml:space="preserve">Means a person appointed in terms of section 82 of the Municipal Structures Act. </w:t>
            </w:r>
          </w:p>
        </w:tc>
      </w:tr>
      <w:tr w:rsidR="001A0DD2" w:rsidRPr="001A0DD2" w:rsidTr="00F0717F">
        <w:trPr>
          <w:trHeight w:val="83"/>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rPr>
            </w:pPr>
            <w:r w:rsidRPr="001A0DD2">
              <w:rPr>
                <w:rFonts w:ascii="Arial" w:eastAsia="Times New Roman" w:hAnsi="Arial" w:cs="Arial"/>
                <w:b/>
              </w:rPr>
              <w:t>Municipal owned property</w:t>
            </w:r>
          </w:p>
        </w:tc>
        <w:tc>
          <w:tcPr>
            <w:tcW w:w="5747" w:type="dxa"/>
            <w:shd w:val="clear" w:color="auto" w:fill="FFFFFF"/>
          </w:tcPr>
          <w:p w:rsidR="001A0DD2" w:rsidRPr="001A0DD2" w:rsidRDefault="001A0DD2" w:rsidP="00F0717F">
            <w:pPr>
              <w:widowControl w:val="0"/>
              <w:autoSpaceDE w:val="0"/>
              <w:autoSpaceDN w:val="0"/>
              <w:adjustRightInd w:val="0"/>
              <w:spacing w:before="120" w:after="60" w:line="360" w:lineRule="auto"/>
              <w:jc w:val="both"/>
              <w:rPr>
                <w:rFonts w:ascii="Arial" w:eastAsia="Times New Roman" w:hAnsi="Arial" w:cs="Arial"/>
                <w:color w:val="000000"/>
              </w:rPr>
            </w:pPr>
            <w:r w:rsidRPr="001A0DD2">
              <w:rPr>
                <w:rFonts w:ascii="Arial" w:eastAsia="Times New Roman" w:hAnsi="Arial" w:cs="Arial"/>
                <w:color w:val="000000"/>
              </w:rPr>
              <w:t>Means property owned by the municipality.</w:t>
            </w:r>
          </w:p>
        </w:tc>
      </w:tr>
      <w:tr w:rsidR="001A0DD2" w:rsidRPr="001A0DD2" w:rsidTr="00F0717F">
        <w:trPr>
          <w:trHeight w:val="83"/>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rPr>
            </w:pPr>
            <w:r w:rsidRPr="001A0DD2">
              <w:rPr>
                <w:rFonts w:ascii="Arial" w:eastAsia="Times New Roman" w:hAnsi="Arial" w:cs="Arial"/>
                <w:b/>
              </w:rPr>
              <w:t>Municipal leases</w:t>
            </w:r>
          </w:p>
        </w:tc>
        <w:tc>
          <w:tcPr>
            <w:tcW w:w="5747"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rPr>
              <w:t>Means property owned by the municipality and leased to another party. The municipality reserves the right to recover municipal rates against all properties registered in the name of the municipality over which a portion or all of its property is leased either through an existing lease agreement where rates are exclusive or through the provisions of the Act.  Rates payable will be based on the rates category and market value as contained in the Valuation Roll.</w:t>
            </w:r>
          </w:p>
        </w:tc>
      </w:tr>
      <w:tr w:rsidR="001A0DD2" w:rsidRPr="001A0DD2" w:rsidTr="00F0717F">
        <w:trPr>
          <w:trHeight w:val="83"/>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r w:rsidRPr="001A0DD2">
              <w:rPr>
                <w:rFonts w:ascii="Arial" w:eastAsia="Times New Roman" w:hAnsi="Arial" w:cs="Arial"/>
                <w:b/>
                <w:color w:val="000000"/>
              </w:rPr>
              <w:t>Municipal Structures Act</w:t>
            </w:r>
          </w:p>
        </w:tc>
        <w:tc>
          <w:tcPr>
            <w:tcW w:w="5747"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Means the Local Government: Municipal Structures Act, 1988 (Act No. 117 of 1998).</w:t>
            </w:r>
          </w:p>
        </w:tc>
      </w:tr>
      <w:tr w:rsidR="001A0DD2" w:rsidRPr="001A0DD2" w:rsidTr="00F0717F">
        <w:trPr>
          <w:trHeight w:val="83"/>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r w:rsidRPr="001A0DD2">
              <w:rPr>
                <w:rFonts w:ascii="Arial" w:eastAsia="Times New Roman" w:hAnsi="Arial" w:cs="Arial"/>
                <w:b/>
                <w:color w:val="000000"/>
              </w:rPr>
              <w:t>Municipal valuation</w:t>
            </w:r>
          </w:p>
        </w:tc>
        <w:tc>
          <w:tcPr>
            <w:tcW w:w="5747"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 xml:space="preserve">Means a valuation of a rateable property within the municipal area by the Municipal Valuer in terms of the Act. </w:t>
            </w:r>
          </w:p>
        </w:tc>
      </w:tr>
      <w:tr w:rsidR="001A0DD2" w:rsidRPr="001A0DD2" w:rsidTr="00F0717F">
        <w:trPr>
          <w:trHeight w:val="83"/>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r w:rsidRPr="001A0DD2">
              <w:rPr>
                <w:rFonts w:ascii="Arial" w:eastAsia="Times New Roman" w:hAnsi="Arial" w:cs="Arial"/>
                <w:b/>
                <w:color w:val="000000"/>
              </w:rPr>
              <w:t xml:space="preserve">Municipal Valuer </w:t>
            </w:r>
          </w:p>
        </w:tc>
        <w:tc>
          <w:tcPr>
            <w:tcW w:w="5747"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Means a person designated as a Municipal Valuer in terms of section 33(1) of the Act.</w:t>
            </w:r>
          </w:p>
        </w:tc>
      </w:tr>
      <w:tr w:rsidR="001A0DD2" w:rsidRPr="001A0DD2" w:rsidTr="00F0717F">
        <w:trPr>
          <w:trHeight w:val="83"/>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rPr>
                <w:rFonts w:ascii="Arial" w:eastAsia="Times New Roman" w:hAnsi="Arial" w:cs="Arial"/>
                <w:b/>
                <w:color w:val="000000"/>
              </w:rPr>
            </w:pPr>
            <w:r w:rsidRPr="001A0DD2">
              <w:rPr>
                <w:rFonts w:ascii="Arial" w:eastAsia="Times New Roman" w:hAnsi="Arial" w:cs="Arial"/>
                <w:b/>
                <w:color w:val="000000"/>
              </w:rPr>
              <w:t>National Building Regulations (NBR)</w:t>
            </w:r>
          </w:p>
        </w:tc>
        <w:tc>
          <w:tcPr>
            <w:tcW w:w="5747"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Means the National Building Regulations and standards Act No. 103 of 1977, as amended.</w:t>
            </w:r>
          </w:p>
        </w:tc>
      </w:tr>
      <w:tr w:rsidR="001A0DD2" w:rsidRPr="001A0DD2" w:rsidTr="00F0717F">
        <w:trPr>
          <w:trHeight w:val="83"/>
        </w:trPr>
        <w:tc>
          <w:tcPr>
            <w:tcW w:w="3686" w:type="dxa"/>
            <w:shd w:val="clear" w:color="auto" w:fill="FFFFFF"/>
          </w:tcPr>
          <w:p w:rsidR="001A0DD2" w:rsidRPr="001A0DD2" w:rsidRDefault="001A0DD2" w:rsidP="00F0717F">
            <w:pPr>
              <w:widowControl w:val="0"/>
              <w:autoSpaceDE w:val="0"/>
              <w:autoSpaceDN w:val="0"/>
              <w:adjustRightInd w:val="0"/>
              <w:spacing w:before="120" w:after="0" w:line="360" w:lineRule="auto"/>
              <w:jc w:val="both"/>
              <w:rPr>
                <w:rFonts w:ascii="Arial" w:eastAsia="Times New Roman" w:hAnsi="Arial" w:cs="Arial"/>
                <w:b/>
              </w:rPr>
            </w:pPr>
            <w:r w:rsidRPr="001A0DD2">
              <w:rPr>
                <w:rFonts w:ascii="Arial" w:eastAsia="Times New Roman" w:hAnsi="Arial" w:cs="Arial"/>
                <w:b/>
              </w:rPr>
              <w:t xml:space="preserve">Occupier </w:t>
            </w:r>
          </w:p>
          <w:p w:rsidR="001A0DD2" w:rsidRPr="001A0DD2" w:rsidRDefault="001A0DD2" w:rsidP="00F0717F">
            <w:pPr>
              <w:widowControl w:val="0"/>
              <w:autoSpaceDE w:val="0"/>
              <w:autoSpaceDN w:val="0"/>
              <w:adjustRightInd w:val="0"/>
              <w:spacing w:before="120" w:after="360" w:line="360" w:lineRule="auto"/>
              <w:jc w:val="both"/>
              <w:rPr>
                <w:rFonts w:ascii="Arial" w:eastAsia="Times New Roman" w:hAnsi="Arial" w:cs="Arial"/>
                <w:b/>
              </w:rPr>
            </w:pPr>
          </w:p>
          <w:p w:rsidR="001A0DD2" w:rsidRPr="001A0DD2" w:rsidRDefault="001A0DD2" w:rsidP="00F0717F">
            <w:pPr>
              <w:widowControl w:val="0"/>
              <w:autoSpaceDE w:val="0"/>
              <w:autoSpaceDN w:val="0"/>
              <w:adjustRightInd w:val="0"/>
              <w:spacing w:before="120" w:after="480" w:line="360" w:lineRule="auto"/>
              <w:jc w:val="both"/>
              <w:rPr>
                <w:rFonts w:ascii="Arial" w:eastAsia="Times New Roman" w:hAnsi="Arial" w:cs="Arial"/>
                <w:b/>
              </w:rPr>
            </w:pPr>
            <w:r w:rsidRPr="001A0DD2">
              <w:rPr>
                <w:rFonts w:ascii="Arial" w:eastAsia="Times New Roman" w:hAnsi="Arial" w:cs="Arial"/>
                <w:b/>
              </w:rPr>
              <w:t>Office Bearer</w:t>
            </w:r>
          </w:p>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rPr>
            </w:pPr>
            <w:r w:rsidRPr="001A0DD2">
              <w:rPr>
                <w:rFonts w:ascii="Arial" w:eastAsia="Times New Roman" w:hAnsi="Arial" w:cs="Arial"/>
                <w:b/>
              </w:rPr>
              <w:t xml:space="preserve">Official residence                   </w:t>
            </w:r>
          </w:p>
        </w:tc>
        <w:tc>
          <w:tcPr>
            <w:tcW w:w="5747"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rPr>
            </w:pPr>
            <w:r w:rsidRPr="001A0DD2">
              <w:rPr>
                <w:rFonts w:ascii="Arial" w:eastAsia="Times New Roman" w:hAnsi="Arial" w:cs="Arial"/>
              </w:rPr>
              <w:t>In relation to a property, means a person who occupies the property, whether or not that person has a right to occupy the property.</w:t>
            </w:r>
          </w:p>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rPr>
            </w:pPr>
            <w:r w:rsidRPr="001A0DD2">
              <w:rPr>
                <w:rFonts w:ascii="Arial" w:eastAsia="Times New Roman" w:hAnsi="Arial" w:cs="Arial"/>
              </w:rPr>
              <w:t>In relation to places of public worship, means the primary person who officiates at services at the place of worship;</w:t>
            </w:r>
          </w:p>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rPr>
            </w:pPr>
            <w:r w:rsidRPr="001A0DD2">
              <w:rPr>
                <w:rFonts w:ascii="Arial" w:eastAsia="Times New Roman" w:hAnsi="Arial" w:cs="Arial"/>
              </w:rPr>
              <w:t xml:space="preserve">In relation to places of public worship – </w:t>
            </w:r>
          </w:p>
          <w:p w:rsidR="001A0DD2" w:rsidRPr="001A0DD2" w:rsidRDefault="001A0DD2" w:rsidP="000E1C36">
            <w:pPr>
              <w:pStyle w:val="ListParagraph"/>
              <w:widowControl w:val="0"/>
              <w:numPr>
                <w:ilvl w:val="0"/>
                <w:numId w:val="38"/>
              </w:numPr>
              <w:autoSpaceDE w:val="0"/>
              <w:autoSpaceDN w:val="0"/>
              <w:adjustRightInd w:val="0"/>
              <w:spacing w:before="120" w:after="120" w:line="360" w:lineRule="auto"/>
              <w:jc w:val="both"/>
              <w:rPr>
                <w:rFonts w:ascii="Arial" w:eastAsia="Times New Roman" w:hAnsi="Arial" w:cs="Arial"/>
              </w:rPr>
            </w:pPr>
            <w:r w:rsidRPr="001A0DD2">
              <w:rPr>
                <w:rFonts w:ascii="Arial" w:eastAsia="Times New Roman" w:hAnsi="Arial" w:cs="Arial"/>
              </w:rPr>
              <w:t>a portion of the property used for residential purposes; or</w:t>
            </w:r>
          </w:p>
          <w:p w:rsidR="001A0DD2" w:rsidRPr="001A0DD2" w:rsidRDefault="001A0DD2" w:rsidP="000E1C36">
            <w:pPr>
              <w:pStyle w:val="ListParagraph"/>
              <w:widowControl w:val="0"/>
              <w:numPr>
                <w:ilvl w:val="0"/>
                <w:numId w:val="38"/>
              </w:numPr>
              <w:autoSpaceDE w:val="0"/>
              <w:autoSpaceDN w:val="0"/>
              <w:adjustRightInd w:val="0"/>
              <w:spacing w:before="120" w:after="120" w:line="360" w:lineRule="auto"/>
              <w:jc w:val="both"/>
              <w:rPr>
                <w:rFonts w:ascii="Arial" w:eastAsia="Times New Roman" w:hAnsi="Arial" w:cs="Arial"/>
              </w:rPr>
            </w:pPr>
            <w:r w:rsidRPr="001A0DD2">
              <w:rPr>
                <w:rFonts w:ascii="Arial" w:eastAsia="Times New Roman" w:hAnsi="Arial" w:cs="Arial"/>
              </w:rPr>
              <w:t xml:space="preserve"> one residential property, if the residential property is not located on the same property as the place of worship, </w:t>
            </w:r>
          </w:p>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rPr>
            </w:pPr>
            <w:r w:rsidRPr="001A0DD2">
              <w:rPr>
                <w:rFonts w:ascii="Arial" w:eastAsia="Times New Roman" w:hAnsi="Arial" w:cs="Arial"/>
              </w:rPr>
              <w:t xml:space="preserve">Registered in in the name of a religious community or registered in the name of a trust established for the sole benefit of a religious community and used as a place of residence for the office bearer; </w:t>
            </w:r>
          </w:p>
        </w:tc>
      </w:tr>
      <w:tr w:rsidR="001A0DD2" w:rsidRPr="001A0DD2" w:rsidTr="00F0717F">
        <w:trPr>
          <w:trHeight w:val="83"/>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r w:rsidRPr="001A0DD2">
              <w:rPr>
                <w:rFonts w:ascii="Arial" w:eastAsia="Times New Roman" w:hAnsi="Arial" w:cs="Arial"/>
                <w:b/>
                <w:color w:val="000000"/>
              </w:rPr>
              <w:t>Organ of state</w:t>
            </w:r>
          </w:p>
        </w:tc>
        <w:tc>
          <w:tcPr>
            <w:tcW w:w="5747"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Means an organ of state as defined in section 239 of the Constitution.</w:t>
            </w:r>
          </w:p>
          <w:p w:rsidR="001A0DD2" w:rsidRPr="001A0DD2" w:rsidRDefault="001A0DD2" w:rsidP="000E1C36">
            <w:pPr>
              <w:widowControl w:val="0"/>
              <w:numPr>
                <w:ilvl w:val="0"/>
                <w:numId w:val="18"/>
              </w:numPr>
              <w:tabs>
                <w:tab w:val="num" w:pos="467"/>
              </w:tabs>
              <w:autoSpaceDE w:val="0"/>
              <w:autoSpaceDN w:val="0"/>
              <w:adjustRightInd w:val="0"/>
              <w:spacing w:before="120" w:after="120" w:line="360" w:lineRule="auto"/>
              <w:ind w:left="467" w:hanging="467"/>
              <w:jc w:val="both"/>
              <w:rPr>
                <w:rFonts w:ascii="Arial" w:hAnsi="Arial" w:cs="Arial"/>
              </w:rPr>
            </w:pPr>
            <w:r w:rsidRPr="001A0DD2">
              <w:rPr>
                <w:rFonts w:ascii="Arial" w:hAnsi="Arial" w:cs="Arial"/>
              </w:rPr>
              <w:t>any department of state or administration in the national, provincial or local sphere of government; or</w:t>
            </w:r>
          </w:p>
          <w:p w:rsidR="001A0DD2" w:rsidRPr="001A0DD2" w:rsidRDefault="001A0DD2" w:rsidP="000E1C36">
            <w:pPr>
              <w:widowControl w:val="0"/>
              <w:numPr>
                <w:ilvl w:val="0"/>
                <w:numId w:val="18"/>
              </w:numPr>
              <w:tabs>
                <w:tab w:val="num" w:pos="467"/>
              </w:tabs>
              <w:autoSpaceDE w:val="0"/>
              <w:autoSpaceDN w:val="0"/>
              <w:adjustRightInd w:val="0"/>
              <w:spacing w:before="120" w:after="120" w:line="360" w:lineRule="auto"/>
              <w:ind w:left="467" w:hanging="467"/>
              <w:jc w:val="both"/>
              <w:rPr>
                <w:rFonts w:ascii="Arial" w:hAnsi="Arial" w:cs="Arial"/>
              </w:rPr>
            </w:pPr>
            <w:r w:rsidRPr="001A0DD2">
              <w:rPr>
                <w:rFonts w:ascii="Arial" w:hAnsi="Arial" w:cs="Arial"/>
              </w:rPr>
              <w:t>any other functionary or institution—</w:t>
            </w:r>
          </w:p>
          <w:p w:rsidR="001A0DD2" w:rsidRPr="001A0DD2" w:rsidRDefault="001A0DD2" w:rsidP="000E1C36">
            <w:pPr>
              <w:pStyle w:val="ListParagraph"/>
              <w:numPr>
                <w:ilvl w:val="0"/>
                <w:numId w:val="40"/>
              </w:numPr>
              <w:autoSpaceDE w:val="0"/>
              <w:autoSpaceDN w:val="0"/>
              <w:adjustRightInd w:val="0"/>
              <w:spacing w:after="0" w:line="240" w:lineRule="auto"/>
              <w:rPr>
                <w:rFonts w:ascii="Arial" w:hAnsi="Arial" w:cs="Arial"/>
              </w:rPr>
            </w:pPr>
            <w:r w:rsidRPr="001A0DD2">
              <w:rPr>
                <w:rFonts w:ascii="Arial" w:hAnsi="Arial" w:cs="Arial"/>
              </w:rPr>
              <w:t>exercising a power or performing a function in terms of the Constitution or a provincial constitution; or</w:t>
            </w:r>
          </w:p>
          <w:p w:rsidR="001A0DD2" w:rsidRPr="001A0DD2" w:rsidRDefault="001A0DD2" w:rsidP="00F0717F">
            <w:pPr>
              <w:autoSpaceDE w:val="0"/>
              <w:autoSpaceDN w:val="0"/>
              <w:adjustRightInd w:val="0"/>
              <w:spacing w:after="0" w:line="240" w:lineRule="auto"/>
              <w:ind w:left="317" w:hanging="317"/>
              <w:rPr>
                <w:rFonts w:ascii="Arial" w:hAnsi="Arial" w:cs="Arial"/>
              </w:rPr>
            </w:pPr>
          </w:p>
          <w:p w:rsidR="001A0DD2" w:rsidRPr="001A0DD2" w:rsidRDefault="001A0DD2" w:rsidP="000E1C36">
            <w:pPr>
              <w:pStyle w:val="ListParagraph"/>
              <w:numPr>
                <w:ilvl w:val="0"/>
                <w:numId w:val="40"/>
              </w:numPr>
              <w:autoSpaceDE w:val="0"/>
              <w:autoSpaceDN w:val="0"/>
              <w:adjustRightInd w:val="0"/>
              <w:spacing w:after="0" w:line="240" w:lineRule="auto"/>
              <w:rPr>
                <w:rFonts w:ascii="Arial" w:hAnsi="Arial" w:cs="Arial"/>
              </w:rPr>
            </w:pPr>
            <w:r w:rsidRPr="001A0DD2">
              <w:rPr>
                <w:rFonts w:ascii="Arial" w:hAnsi="Arial" w:cs="Arial"/>
              </w:rPr>
              <w:t>exercising a public power or performing a public function in terms of any legislation, but does not include a court or a judicial officer;</w:t>
            </w:r>
          </w:p>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p>
        </w:tc>
      </w:tr>
      <w:tr w:rsidR="001A0DD2" w:rsidRPr="001A0DD2" w:rsidTr="00F0717F">
        <w:trPr>
          <w:trHeight w:val="83"/>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rPr>
            </w:pPr>
            <w:r w:rsidRPr="001A0DD2">
              <w:rPr>
                <w:rFonts w:ascii="Arial" w:eastAsia="Times New Roman" w:hAnsi="Arial" w:cs="Arial"/>
                <w:b/>
                <w:color w:val="000000"/>
              </w:rPr>
              <w:t>Owner</w:t>
            </w:r>
          </w:p>
        </w:tc>
        <w:tc>
          <w:tcPr>
            <w:tcW w:w="5747" w:type="dxa"/>
            <w:shd w:val="clear" w:color="auto" w:fill="FFFFFF"/>
          </w:tcPr>
          <w:p w:rsidR="001A0DD2" w:rsidRPr="001A0DD2" w:rsidRDefault="001A0DD2" w:rsidP="000E1C36">
            <w:pPr>
              <w:widowControl w:val="0"/>
              <w:numPr>
                <w:ilvl w:val="0"/>
                <w:numId w:val="41"/>
              </w:numPr>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 xml:space="preserve">In relation to a property referred to in paragraph (a) of the definition of property, means a person in whose name ownership of the property is registered; </w:t>
            </w:r>
          </w:p>
          <w:p w:rsidR="001A0DD2" w:rsidRPr="001A0DD2" w:rsidRDefault="001A0DD2" w:rsidP="000E1C36">
            <w:pPr>
              <w:widowControl w:val="0"/>
              <w:numPr>
                <w:ilvl w:val="0"/>
                <w:numId w:val="41"/>
              </w:numPr>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 xml:space="preserve">In relation to a right referred to in paragraph (b) of the definition of </w:t>
            </w:r>
            <w:r w:rsidRPr="001A0DD2">
              <w:rPr>
                <w:rFonts w:ascii="Arial" w:eastAsia="Times New Roman" w:hAnsi="Arial" w:cs="Arial"/>
                <w:i/>
                <w:color w:val="000000"/>
              </w:rPr>
              <w:t>property</w:t>
            </w:r>
            <w:r w:rsidRPr="001A0DD2">
              <w:rPr>
                <w:rFonts w:ascii="Arial" w:eastAsia="Times New Roman" w:hAnsi="Arial" w:cs="Arial"/>
                <w:color w:val="000000"/>
              </w:rPr>
              <w:t xml:space="preserve">, means a person in whose name the right is registered; </w:t>
            </w:r>
          </w:p>
          <w:p w:rsidR="001A0DD2" w:rsidRPr="001A0DD2" w:rsidRDefault="001A0DD2" w:rsidP="00F0717F">
            <w:pPr>
              <w:autoSpaceDE w:val="0"/>
              <w:autoSpaceDN w:val="0"/>
              <w:adjustRightInd w:val="0"/>
              <w:spacing w:after="0" w:line="360" w:lineRule="auto"/>
              <w:rPr>
                <w:rFonts w:ascii="Arial" w:hAnsi="Arial" w:cs="Arial"/>
              </w:rPr>
            </w:pPr>
            <w:r w:rsidRPr="001A0DD2">
              <w:rPr>
                <w:rFonts w:ascii="Arial" w:hAnsi="Arial" w:cs="Arial"/>
                <w:iCs/>
              </w:rPr>
              <w:t>(b</w:t>
            </w:r>
            <w:r w:rsidRPr="001A0DD2">
              <w:rPr>
                <w:rFonts w:ascii="Arial" w:hAnsi="Arial" w:cs="Arial"/>
              </w:rPr>
              <w:t>A</w:t>
            </w:r>
            <w:r w:rsidRPr="001A0DD2">
              <w:rPr>
                <w:rFonts w:ascii="Arial" w:hAnsi="Arial" w:cs="Arial"/>
                <w:iCs/>
              </w:rPr>
              <w:t xml:space="preserve">) </w:t>
            </w:r>
            <w:r w:rsidRPr="001A0DD2">
              <w:rPr>
                <w:rFonts w:ascii="Arial" w:hAnsi="Arial" w:cs="Arial"/>
              </w:rPr>
              <w:t>in relation to a time sharing interest contemplated in the Property Time-sharing Control Act, 1983 (Act No. 75 of 1983), means the management association contemplated in</w:t>
            </w:r>
            <w:r>
              <w:rPr>
                <w:rFonts w:ascii="Arial" w:hAnsi="Arial" w:cs="Arial"/>
              </w:rPr>
              <w:t xml:space="preserve"> </w:t>
            </w:r>
            <w:r w:rsidRPr="001A0DD2">
              <w:rPr>
                <w:rFonts w:ascii="Arial" w:hAnsi="Arial" w:cs="Arial"/>
              </w:rPr>
              <w:t xml:space="preserve">the regulations made in terms of section 12 of the Property Time-sharing Control Act, 1983, and published in Government Notice R327 of 24 February 1984; </w:t>
            </w:r>
          </w:p>
          <w:p w:rsidR="001A0DD2" w:rsidRPr="001A0DD2" w:rsidRDefault="001A0DD2" w:rsidP="00F0717F">
            <w:pPr>
              <w:autoSpaceDE w:val="0"/>
              <w:autoSpaceDN w:val="0"/>
              <w:adjustRightInd w:val="0"/>
              <w:spacing w:after="0" w:line="360" w:lineRule="auto"/>
              <w:rPr>
                <w:rFonts w:ascii="Arial" w:hAnsi="Arial" w:cs="Arial"/>
              </w:rPr>
            </w:pPr>
            <w:r w:rsidRPr="001A0DD2">
              <w:rPr>
                <w:rFonts w:ascii="Arial" w:hAnsi="Arial" w:cs="Arial"/>
                <w:iCs/>
              </w:rPr>
              <w:t>(b</w:t>
            </w:r>
            <w:r w:rsidRPr="001A0DD2">
              <w:rPr>
                <w:rFonts w:ascii="Arial" w:hAnsi="Arial" w:cs="Arial"/>
              </w:rPr>
              <w:t>B</w:t>
            </w:r>
            <w:r w:rsidRPr="001A0DD2">
              <w:rPr>
                <w:rFonts w:ascii="Arial" w:hAnsi="Arial" w:cs="Arial"/>
                <w:iCs/>
              </w:rPr>
              <w:t xml:space="preserve">) </w:t>
            </w:r>
            <w:r w:rsidRPr="001A0DD2">
              <w:rPr>
                <w:rFonts w:ascii="Arial" w:hAnsi="Arial" w:cs="Arial"/>
              </w:rPr>
              <w:t>in relation to a share in a share block company, the share</w:t>
            </w:r>
            <w:r>
              <w:rPr>
                <w:rFonts w:ascii="Arial" w:hAnsi="Arial" w:cs="Arial"/>
              </w:rPr>
              <w:t xml:space="preserve"> </w:t>
            </w:r>
            <w:r w:rsidRPr="001A0DD2">
              <w:rPr>
                <w:rFonts w:ascii="Arial" w:hAnsi="Arial" w:cs="Arial"/>
              </w:rPr>
              <w:t>block company as defined in the Share Blocks Control Act,</w:t>
            </w:r>
            <w:r>
              <w:rPr>
                <w:rFonts w:ascii="Arial" w:hAnsi="Arial" w:cs="Arial"/>
              </w:rPr>
              <w:t xml:space="preserve"> </w:t>
            </w:r>
            <w:r w:rsidRPr="001A0DD2">
              <w:rPr>
                <w:rFonts w:ascii="Arial" w:hAnsi="Arial" w:cs="Arial"/>
              </w:rPr>
              <w:t xml:space="preserve">1980 (Act No. 59 of 1980); </w:t>
            </w:r>
          </w:p>
          <w:p w:rsidR="001A0DD2" w:rsidRPr="001A0DD2" w:rsidRDefault="001A0DD2" w:rsidP="00F0717F">
            <w:pPr>
              <w:autoSpaceDE w:val="0"/>
              <w:autoSpaceDN w:val="0"/>
              <w:adjustRightInd w:val="0"/>
              <w:spacing w:after="0" w:line="360" w:lineRule="auto"/>
              <w:rPr>
                <w:rFonts w:ascii="Arial" w:hAnsi="Arial" w:cs="Arial"/>
              </w:rPr>
            </w:pPr>
            <w:r w:rsidRPr="001A0DD2">
              <w:rPr>
                <w:rFonts w:ascii="Arial" w:hAnsi="Arial" w:cs="Arial"/>
                <w:iCs/>
              </w:rPr>
              <w:t>(b</w:t>
            </w:r>
            <w:r w:rsidRPr="001A0DD2">
              <w:rPr>
                <w:rFonts w:ascii="Arial" w:hAnsi="Arial" w:cs="Arial"/>
              </w:rPr>
              <w:t>C</w:t>
            </w:r>
            <w:r w:rsidRPr="001A0DD2">
              <w:rPr>
                <w:rFonts w:ascii="Arial" w:hAnsi="Arial" w:cs="Arial"/>
                <w:iCs/>
              </w:rPr>
              <w:t>)</w:t>
            </w:r>
            <w:r w:rsidRPr="001A0DD2">
              <w:rPr>
                <w:rFonts w:ascii="Arial" w:hAnsi="Arial" w:cs="Arial"/>
                <w:i/>
                <w:iCs/>
              </w:rPr>
              <w:t xml:space="preserve"> </w:t>
            </w:r>
            <w:r w:rsidRPr="001A0DD2">
              <w:rPr>
                <w:rFonts w:ascii="Arial" w:hAnsi="Arial" w:cs="Arial"/>
              </w:rPr>
              <w:t>in relation to buildings, other immovable structures and infrastructure referred to in section 17(1)</w:t>
            </w:r>
            <w:r w:rsidRPr="001A0DD2">
              <w:rPr>
                <w:rFonts w:ascii="Arial" w:hAnsi="Arial" w:cs="Arial"/>
                <w:iCs/>
              </w:rPr>
              <w:t>(f)</w:t>
            </w:r>
            <w:r w:rsidRPr="001A0DD2">
              <w:rPr>
                <w:rFonts w:ascii="Arial" w:hAnsi="Arial" w:cs="Arial"/>
                <w:i/>
                <w:iCs/>
              </w:rPr>
              <w:t xml:space="preserve"> </w:t>
            </w:r>
            <w:r w:rsidRPr="001A0DD2">
              <w:rPr>
                <w:rFonts w:ascii="Arial" w:hAnsi="Arial" w:cs="Arial"/>
                <w:iCs/>
              </w:rPr>
              <w:t>of the Act</w:t>
            </w:r>
            <w:r w:rsidRPr="001A0DD2">
              <w:rPr>
                <w:rFonts w:ascii="Arial" w:hAnsi="Arial" w:cs="Arial"/>
              </w:rPr>
              <w:t>, means the holder of the mining right or the mining permit,</w:t>
            </w:r>
          </w:p>
          <w:p w:rsidR="001A0DD2" w:rsidRPr="001A0DD2" w:rsidRDefault="001A0DD2" w:rsidP="00F0717F">
            <w:pPr>
              <w:autoSpaceDE w:val="0"/>
              <w:autoSpaceDN w:val="0"/>
              <w:adjustRightInd w:val="0"/>
              <w:spacing w:after="0" w:line="240" w:lineRule="auto"/>
              <w:rPr>
                <w:rFonts w:ascii="Arial" w:hAnsi="Arial" w:cs="Arial"/>
              </w:rPr>
            </w:pPr>
          </w:p>
          <w:p w:rsidR="001A0DD2" w:rsidRPr="001A0DD2" w:rsidRDefault="001A0DD2" w:rsidP="00F0717F">
            <w:pPr>
              <w:widowControl w:val="0"/>
              <w:autoSpaceDE w:val="0"/>
              <w:autoSpaceDN w:val="0"/>
              <w:adjustRightInd w:val="0"/>
              <w:spacing w:before="120" w:after="120" w:line="360" w:lineRule="auto"/>
              <w:ind w:left="423" w:hanging="423"/>
              <w:jc w:val="both"/>
              <w:rPr>
                <w:rFonts w:ascii="Arial" w:eastAsia="Times New Roman" w:hAnsi="Arial" w:cs="Arial"/>
                <w:color w:val="000000"/>
              </w:rPr>
            </w:pPr>
            <w:r w:rsidRPr="001A0DD2">
              <w:rPr>
                <w:rFonts w:ascii="Arial" w:eastAsia="Times New Roman" w:hAnsi="Arial" w:cs="Arial"/>
                <w:color w:val="000000"/>
              </w:rPr>
              <w:t>(c)</w:t>
            </w:r>
            <w:r w:rsidRPr="001A0DD2">
              <w:rPr>
                <w:rFonts w:ascii="Arial" w:eastAsia="Times New Roman" w:hAnsi="Arial" w:cs="Arial"/>
                <w:color w:val="000000"/>
              </w:rPr>
              <w:tab/>
              <w:t>In relation to a land tenure right referred to in paragraph (c) of the definition of property , means a person in whose name the right is registered or to whom it was granted in terms of legislation; or</w:t>
            </w:r>
          </w:p>
          <w:p w:rsidR="001A0DD2" w:rsidRPr="001A0DD2" w:rsidRDefault="001A0DD2" w:rsidP="00F0717F">
            <w:pPr>
              <w:widowControl w:val="0"/>
              <w:autoSpaceDE w:val="0"/>
              <w:autoSpaceDN w:val="0"/>
              <w:adjustRightInd w:val="0"/>
              <w:spacing w:before="120" w:after="120" w:line="360" w:lineRule="auto"/>
              <w:ind w:left="423" w:hanging="423"/>
              <w:jc w:val="both"/>
              <w:rPr>
                <w:rFonts w:ascii="Arial" w:eastAsia="Times New Roman" w:hAnsi="Arial" w:cs="Arial"/>
                <w:color w:val="000000"/>
              </w:rPr>
            </w:pPr>
            <w:r w:rsidRPr="001A0DD2">
              <w:rPr>
                <w:rFonts w:ascii="Arial" w:eastAsia="Times New Roman" w:hAnsi="Arial" w:cs="Arial"/>
                <w:color w:val="000000"/>
              </w:rPr>
              <w:t>d)</w:t>
            </w:r>
            <w:r w:rsidRPr="001A0DD2">
              <w:rPr>
                <w:rFonts w:ascii="Arial" w:eastAsia="Times New Roman" w:hAnsi="Arial" w:cs="Arial"/>
                <w:color w:val="000000"/>
              </w:rPr>
              <w:tab/>
              <w:t>In relation to public service infrastructure referred to in paragraph (d) of the definition of property, means the organ of state which owns or controls that public service infrastructure as envisaged in the definition of “publicly controlled”;</w:t>
            </w:r>
          </w:p>
          <w:p w:rsidR="001A0DD2" w:rsidRPr="001A0DD2" w:rsidRDefault="001A0DD2" w:rsidP="00F0717F">
            <w:pPr>
              <w:widowControl w:val="0"/>
              <w:autoSpaceDE w:val="0"/>
              <w:autoSpaceDN w:val="0"/>
              <w:adjustRightInd w:val="0"/>
              <w:spacing w:before="120" w:after="120" w:line="360" w:lineRule="auto"/>
              <w:ind w:left="459"/>
              <w:jc w:val="both"/>
              <w:rPr>
                <w:rFonts w:ascii="Arial" w:eastAsia="Times New Roman" w:hAnsi="Arial" w:cs="Arial"/>
                <w:color w:val="000000"/>
              </w:rPr>
            </w:pPr>
            <w:r w:rsidRPr="001A0DD2">
              <w:rPr>
                <w:rFonts w:ascii="Arial" w:eastAsia="Times New Roman" w:hAnsi="Arial" w:cs="Arial"/>
                <w:color w:val="000000"/>
              </w:rPr>
              <w:t xml:space="preserve">provided that a person mentioned below may for the purposes of the Act be regarded by a municipality as the owner of a property in the following cases: </w:t>
            </w:r>
          </w:p>
          <w:p w:rsidR="001A0DD2" w:rsidRPr="001A0DD2" w:rsidRDefault="001A0DD2" w:rsidP="000E1C36">
            <w:pPr>
              <w:widowControl w:val="0"/>
              <w:numPr>
                <w:ilvl w:val="0"/>
                <w:numId w:val="19"/>
              </w:numPr>
              <w:autoSpaceDE w:val="0"/>
              <w:autoSpaceDN w:val="0"/>
              <w:adjustRightInd w:val="0"/>
              <w:spacing w:after="0" w:line="240" w:lineRule="auto"/>
              <w:rPr>
                <w:rFonts w:ascii="Arial" w:eastAsia="Times New Roman" w:hAnsi="Arial" w:cs="Arial"/>
                <w:color w:val="000000"/>
              </w:rPr>
            </w:pPr>
            <w:r w:rsidRPr="001A0DD2">
              <w:rPr>
                <w:rFonts w:ascii="Arial" w:eastAsia="Times New Roman" w:hAnsi="Arial" w:cs="Arial"/>
                <w:color w:val="000000"/>
              </w:rPr>
              <w:t xml:space="preserve">a trustee, in the case of a property in a trust excluding state trust land; </w:t>
            </w:r>
          </w:p>
          <w:p w:rsidR="001A0DD2" w:rsidRPr="001A0DD2" w:rsidRDefault="001A0DD2" w:rsidP="000E1C36">
            <w:pPr>
              <w:widowControl w:val="0"/>
              <w:numPr>
                <w:ilvl w:val="0"/>
                <w:numId w:val="19"/>
              </w:numPr>
              <w:autoSpaceDE w:val="0"/>
              <w:autoSpaceDN w:val="0"/>
              <w:adjustRightInd w:val="0"/>
              <w:spacing w:after="0" w:line="240" w:lineRule="auto"/>
              <w:rPr>
                <w:rFonts w:ascii="Arial" w:eastAsia="Times New Roman" w:hAnsi="Arial" w:cs="Arial"/>
                <w:color w:val="000000"/>
              </w:rPr>
            </w:pPr>
            <w:r w:rsidRPr="001A0DD2">
              <w:rPr>
                <w:rFonts w:ascii="Arial" w:eastAsia="Times New Roman" w:hAnsi="Arial" w:cs="Arial"/>
                <w:color w:val="000000"/>
              </w:rPr>
              <w:t>an executor or administrator, in the case of a property in a deceased estate;</w:t>
            </w:r>
          </w:p>
          <w:p w:rsidR="001A0DD2" w:rsidRPr="001A0DD2" w:rsidRDefault="001A0DD2" w:rsidP="000E1C36">
            <w:pPr>
              <w:widowControl w:val="0"/>
              <w:numPr>
                <w:ilvl w:val="0"/>
                <w:numId w:val="19"/>
              </w:numPr>
              <w:autoSpaceDE w:val="0"/>
              <w:autoSpaceDN w:val="0"/>
              <w:adjustRightInd w:val="0"/>
              <w:spacing w:after="0" w:line="240" w:lineRule="auto"/>
              <w:rPr>
                <w:rFonts w:ascii="Arial" w:eastAsia="Times New Roman" w:hAnsi="Arial" w:cs="Arial"/>
                <w:color w:val="000000"/>
              </w:rPr>
            </w:pPr>
            <w:r w:rsidRPr="001A0DD2">
              <w:rPr>
                <w:rFonts w:ascii="Arial" w:eastAsia="Times New Roman" w:hAnsi="Arial" w:cs="Arial"/>
                <w:color w:val="000000"/>
              </w:rPr>
              <w:t>a trustee or liquidator, in the case of a property in an insolvent estate or in liquidation;</w:t>
            </w:r>
          </w:p>
          <w:p w:rsidR="001A0DD2" w:rsidRPr="001A0DD2" w:rsidRDefault="001A0DD2" w:rsidP="000E1C36">
            <w:pPr>
              <w:widowControl w:val="0"/>
              <w:numPr>
                <w:ilvl w:val="0"/>
                <w:numId w:val="19"/>
              </w:numPr>
              <w:autoSpaceDE w:val="0"/>
              <w:autoSpaceDN w:val="0"/>
              <w:adjustRightInd w:val="0"/>
              <w:spacing w:after="0" w:line="240" w:lineRule="auto"/>
              <w:rPr>
                <w:rFonts w:ascii="Arial" w:eastAsia="Times New Roman" w:hAnsi="Arial" w:cs="Arial"/>
                <w:color w:val="000000"/>
              </w:rPr>
            </w:pPr>
            <w:r w:rsidRPr="001A0DD2">
              <w:rPr>
                <w:rFonts w:ascii="Arial" w:eastAsia="Times New Roman" w:hAnsi="Arial" w:cs="Arial"/>
                <w:color w:val="000000"/>
              </w:rPr>
              <w:t>a judicial manager, in the case of a property in the estate of a person under judicial management;</w:t>
            </w:r>
          </w:p>
          <w:p w:rsidR="001A0DD2" w:rsidRPr="001A0DD2" w:rsidRDefault="001A0DD2" w:rsidP="000E1C36">
            <w:pPr>
              <w:widowControl w:val="0"/>
              <w:numPr>
                <w:ilvl w:val="0"/>
                <w:numId w:val="19"/>
              </w:numPr>
              <w:autoSpaceDE w:val="0"/>
              <w:autoSpaceDN w:val="0"/>
              <w:adjustRightInd w:val="0"/>
              <w:spacing w:after="0" w:line="240" w:lineRule="auto"/>
              <w:rPr>
                <w:rFonts w:ascii="Arial" w:eastAsia="Times New Roman" w:hAnsi="Arial" w:cs="Arial"/>
                <w:color w:val="000000"/>
              </w:rPr>
            </w:pPr>
            <w:r w:rsidRPr="001A0DD2">
              <w:rPr>
                <w:rFonts w:ascii="Arial" w:eastAsia="Times New Roman" w:hAnsi="Arial" w:cs="Arial"/>
                <w:color w:val="000000"/>
              </w:rPr>
              <w:t xml:space="preserve"> a curator, in the case of a property in the estate of a person under curatorship; </w:t>
            </w:r>
          </w:p>
          <w:p w:rsidR="001A0DD2" w:rsidRPr="001A0DD2" w:rsidRDefault="001A0DD2" w:rsidP="000E1C36">
            <w:pPr>
              <w:widowControl w:val="0"/>
              <w:numPr>
                <w:ilvl w:val="0"/>
                <w:numId w:val="19"/>
              </w:numPr>
              <w:autoSpaceDE w:val="0"/>
              <w:autoSpaceDN w:val="0"/>
              <w:adjustRightInd w:val="0"/>
              <w:spacing w:after="0" w:line="240" w:lineRule="auto"/>
              <w:rPr>
                <w:rFonts w:ascii="Arial" w:eastAsia="Times New Roman" w:hAnsi="Arial" w:cs="Arial"/>
                <w:color w:val="000000"/>
              </w:rPr>
            </w:pPr>
            <w:r w:rsidRPr="001A0DD2">
              <w:rPr>
                <w:rFonts w:ascii="Arial" w:eastAsia="Times New Roman" w:hAnsi="Arial" w:cs="Arial"/>
                <w:color w:val="000000"/>
              </w:rPr>
              <w:t>a person in whose name a usufruct or other personal servitude is registered, in the case of a property that is subject to a usufruct or other personal servitude;</w:t>
            </w:r>
          </w:p>
          <w:p w:rsidR="001A0DD2" w:rsidRPr="001A0DD2" w:rsidRDefault="001A0DD2" w:rsidP="000E1C36">
            <w:pPr>
              <w:widowControl w:val="0"/>
              <w:numPr>
                <w:ilvl w:val="0"/>
                <w:numId w:val="19"/>
              </w:numPr>
              <w:autoSpaceDE w:val="0"/>
              <w:autoSpaceDN w:val="0"/>
              <w:adjustRightInd w:val="0"/>
              <w:spacing w:after="0" w:line="240" w:lineRule="auto"/>
              <w:rPr>
                <w:rFonts w:ascii="Arial" w:eastAsia="Times New Roman" w:hAnsi="Arial" w:cs="Arial"/>
              </w:rPr>
            </w:pPr>
            <w:r w:rsidRPr="001A0DD2">
              <w:rPr>
                <w:rFonts w:ascii="Arial" w:eastAsia="Times New Roman" w:hAnsi="Arial" w:cs="Arial"/>
              </w:rPr>
              <w:t>a lessee, in the case of property that is registered in the name of the municipality and is leased by it; or</w:t>
            </w:r>
          </w:p>
          <w:p w:rsidR="001A0DD2" w:rsidRPr="001A0DD2" w:rsidRDefault="001A0DD2" w:rsidP="000E1C36">
            <w:pPr>
              <w:pStyle w:val="ListParagraph"/>
              <w:numPr>
                <w:ilvl w:val="0"/>
                <w:numId w:val="19"/>
              </w:numPr>
              <w:autoSpaceDE w:val="0"/>
              <w:autoSpaceDN w:val="0"/>
              <w:adjustRightInd w:val="0"/>
              <w:spacing w:after="0" w:line="240" w:lineRule="auto"/>
              <w:rPr>
                <w:rFonts w:ascii="Arial" w:hAnsi="Arial" w:cs="Arial"/>
              </w:rPr>
            </w:pPr>
            <w:r w:rsidRPr="001A0DD2">
              <w:rPr>
                <w:rFonts w:ascii="Arial" w:hAnsi="Arial" w:cs="Arial"/>
              </w:rPr>
              <w:t xml:space="preserve">a lessee, in the case of property to which a </w:t>
            </w:r>
          </w:p>
          <w:p w:rsidR="001A0DD2" w:rsidRPr="001A0DD2" w:rsidRDefault="001A0DD2" w:rsidP="001A0DD2">
            <w:pPr>
              <w:pStyle w:val="ListParagraph"/>
              <w:autoSpaceDE w:val="0"/>
              <w:autoSpaceDN w:val="0"/>
              <w:adjustRightInd w:val="0"/>
              <w:spacing w:after="0" w:line="240" w:lineRule="auto"/>
              <w:ind w:left="1179"/>
              <w:rPr>
                <w:rFonts w:ascii="Arial" w:eastAsia="Times New Roman" w:hAnsi="Arial" w:cs="Arial"/>
              </w:rPr>
            </w:pPr>
            <w:r w:rsidRPr="001A0DD2">
              <w:rPr>
                <w:rFonts w:ascii="Arial" w:hAnsi="Arial" w:cs="Arial"/>
              </w:rPr>
              <w:t>land</w:t>
            </w:r>
            <w:r>
              <w:rPr>
                <w:rFonts w:ascii="Arial" w:hAnsi="Arial" w:cs="Arial"/>
              </w:rPr>
              <w:t xml:space="preserve"> </w:t>
            </w:r>
            <w:r w:rsidRPr="001A0DD2">
              <w:rPr>
                <w:rFonts w:ascii="Arial" w:hAnsi="Arial" w:cs="Arial"/>
              </w:rPr>
              <w:t>tenure right applies and which is leased by the holder of such right; or;</w:t>
            </w:r>
          </w:p>
          <w:p w:rsidR="001A0DD2" w:rsidRPr="001A0DD2" w:rsidRDefault="001A0DD2" w:rsidP="000E1C36">
            <w:pPr>
              <w:widowControl w:val="0"/>
              <w:numPr>
                <w:ilvl w:val="0"/>
                <w:numId w:val="19"/>
              </w:numPr>
              <w:autoSpaceDE w:val="0"/>
              <w:autoSpaceDN w:val="0"/>
              <w:adjustRightInd w:val="0"/>
              <w:spacing w:after="0" w:line="240" w:lineRule="auto"/>
              <w:rPr>
                <w:rFonts w:ascii="Arial" w:eastAsia="Times New Roman" w:hAnsi="Arial" w:cs="Arial"/>
                <w:color w:val="000000"/>
              </w:rPr>
            </w:pPr>
            <w:r w:rsidRPr="001A0DD2">
              <w:rPr>
                <w:rFonts w:ascii="Arial" w:eastAsia="Times New Roman" w:hAnsi="Arial" w:cs="Arial"/>
                <w:color w:val="000000"/>
              </w:rPr>
              <w:t>a buyer, in the case of a property that was sold by a municipality and of which possession was given to the buyer pending registration of ownership in the name of the buyer.</w:t>
            </w:r>
          </w:p>
          <w:p w:rsidR="001A0DD2" w:rsidRPr="001A0DD2" w:rsidRDefault="001A0DD2" w:rsidP="00F0717F">
            <w:pPr>
              <w:widowControl w:val="0"/>
              <w:autoSpaceDE w:val="0"/>
              <w:autoSpaceDN w:val="0"/>
              <w:adjustRightInd w:val="0"/>
              <w:spacing w:after="0" w:line="240" w:lineRule="auto"/>
              <w:ind w:left="1179"/>
              <w:rPr>
                <w:rFonts w:ascii="Arial" w:eastAsia="Times New Roman" w:hAnsi="Arial" w:cs="Arial"/>
                <w:color w:val="000000"/>
              </w:rPr>
            </w:pPr>
          </w:p>
        </w:tc>
      </w:tr>
      <w:tr w:rsidR="001A0DD2" w:rsidRPr="001A0DD2" w:rsidTr="00F0717F">
        <w:trPr>
          <w:trHeight w:val="83"/>
        </w:trPr>
        <w:tc>
          <w:tcPr>
            <w:tcW w:w="3686" w:type="dxa"/>
            <w:shd w:val="clear" w:color="auto" w:fill="FFFFFF"/>
          </w:tcPr>
          <w:p w:rsidR="001A0DD2" w:rsidRPr="001A0DD2" w:rsidRDefault="001A0DD2" w:rsidP="00F0717F">
            <w:pPr>
              <w:pStyle w:val="NoSpacing"/>
              <w:rPr>
                <w:rFonts w:ascii="Arial" w:hAnsi="Arial" w:cs="Arial"/>
                <w:lang w:val="en-US"/>
              </w:rPr>
            </w:pPr>
            <w:r w:rsidRPr="001A0DD2">
              <w:rPr>
                <w:rFonts w:ascii="Arial" w:hAnsi="Arial" w:cs="Arial"/>
                <w:lang w:val="en-US"/>
              </w:rPr>
              <w:t>Pensioner</w:t>
            </w:r>
          </w:p>
          <w:p w:rsidR="001A0DD2" w:rsidRPr="001A0DD2" w:rsidRDefault="001A0DD2" w:rsidP="00F0717F">
            <w:pPr>
              <w:pStyle w:val="NoSpacing"/>
              <w:rPr>
                <w:rFonts w:ascii="Arial" w:hAnsi="Arial" w:cs="Arial"/>
                <w:lang w:val="en-US"/>
              </w:rPr>
            </w:pPr>
            <w:r w:rsidRPr="001A0DD2">
              <w:rPr>
                <w:rFonts w:ascii="Arial" w:hAnsi="Arial" w:cs="Arial"/>
                <w:lang w:val="en-US"/>
              </w:rPr>
              <w:t>(Category of Owner of Property)</w:t>
            </w:r>
          </w:p>
        </w:tc>
        <w:tc>
          <w:tcPr>
            <w:tcW w:w="5747"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Means a person that :</w:t>
            </w:r>
          </w:p>
          <w:p w:rsidR="001A0DD2" w:rsidRPr="001A0DD2" w:rsidRDefault="001A0DD2" w:rsidP="00F0717F">
            <w:pPr>
              <w:widowControl w:val="0"/>
              <w:autoSpaceDE w:val="0"/>
              <w:autoSpaceDN w:val="0"/>
              <w:adjustRightInd w:val="0"/>
              <w:spacing w:before="120" w:after="120" w:line="360" w:lineRule="auto"/>
              <w:ind w:left="783" w:hanging="423"/>
              <w:jc w:val="both"/>
              <w:rPr>
                <w:rFonts w:ascii="Arial" w:eastAsia="Times New Roman" w:hAnsi="Arial" w:cs="Arial"/>
                <w:color w:val="000000"/>
              </w:rPr>
            </w:pPr>
            <w:r w:rsidRPr="001A0DD2">
              <w:rPr>
                <w:rFonts w:ascii="Arial" w:eastAsia="Times New Roman" w:hAnsi="Arial" w:cs="Arial"/>
                <w:color w:val="000000"/>
              </w:rPr>
              <w:t>(a)</w:t>
            </w:r>
            <w:r w:rsidRPr="001A0DD2">
              <w:rPr>
                <w:rFonts w:ascii="Arial" w:eastAsia="Times New Roman" w:hAnsi="Arial" w:cs="Arial"/>
                <w:color w:val="000000"/>
              </w:rPr>
              <w:tab/>
              <w:t xml:space="preserve">must be 60 years of age; </w:t>
            </w:r>
          </w:p>
          <w:p w:rsidR="001A0DD2" w:rsidRPr="001A0DD2" w:rsidRDefault="001A0DD2" w:rsidP="00F0717F">
            <w:pPr>
              <w:widowControl w:val="0"/>
              <w:autoSpaceDE w:val="0"/>
              <w:autoSpaceDN w:val="0"/>
              <w:adjustRightInd w:val="0"/>
              <w:spacing w:before="120" w:after="120" w:line="360" w:lineRule="auto"/>
              <w:ind w:left="783" w:hanging="423"/>
              <w:jc w:val="both"/>
              <w:rPr>
                <w:rFonts w:ascii="Arial" w:eastAsia="Times New Roman" w:hAnsi="Arial" w:cs="Arial"/>
                <w:color w:val="000000"/>
              </w:rPr>
            </w:pPr>
            <w:r w:rsidRPr="001A0DD2">
              <w:rPr>
                <w:rFonts w:ascii="Arial" w:eastAsia="Times New Roman" w:hAnsi="Arial" w:cs="Arial"/>
                <w:color w:val="000000"/>
              </w:rPr>
              <w:t>(b)</w:t>
            </w:r>
            <w:r w:rsidRPr="001A0DD2">
              <w:rPr>
                <w:rFonts w:ascii="Arial" w:eastAsia="Times New Roman" w:hAnsi="Arial" w:cs="Arial"/>
                <w:color w:val="000000"/>
              </w:rPr>
              <w:tab/>
              <w:t>who is the sole owner of the property, or owner jointly with his/her spouse;</w:t>
            </w:r>
          </w:p>
          <w:p w:rsidR="001A0DD2" w:rsidRPr="001A0DD2" w:rsidRDefault="001A0DD2" w:rsidP="00F0717F">
            <w:pPr>
              <w:widowControl w:val="0"/>
              <w:autoSpaceDE w:val="0"/>
              <w:autoSpaceDN w:val="0"/>
              <w:adjustRightInd w:val="0"/>
              <w:spacing w:before="120" w:after="120" w:line="360" w:lineRule="auto"/>
              <w:ind w:left="783" w:hanging="423"/>
              <w:jc w:val="both"/>
              <w:rPr>
                <w:rFonts w:ascii="Arial" w:eastAsia="Times New Roman" w:hAnsi="Arial" w:cs="Arial"/>
                <w:color w:val="000000"/>
              </w:rPr>
            </w:pPr>
            <w:r w:rsidRPr="001A0DD2">
              <w:rPr>
                <w:rFonts w:ascii="Arial" w:eastAsia="Times New Roman" w:hAnsi="Arial" w:cs="Arial"/>
                <w:color w:val="000000"/>
              </w:rPr>
              <w:t>(c)</w:t>
            </w:r>
            <w:r w:rsidRPr="001A0DD2">
              <w:rPr>
                <w:rFonts w:ascii="Arial" w:eastAsia="Times New Roman" w:hAnsi="Arial" w:cs="Arial"/>
                <w:color w:val="000000"/>
              </w:rPr>
              <w:tab/>
              <w:t>does not own another property within the municipality;</w:t>
            </w:r>
          </w:p>
          <w:p w:rsidR="001A0DD2" w:rsidRPr="001A0DD2" w:rsidRDefault="001A0DD2" w:rsidP="00F0717F">
            <w:pPr>
              <w:widowControl w:val="0"/>
              <w:autoSpaceDE w:val="0"/>
              <w:autoSpaceDN w:val="0"/>
              <w:adjustRightInd w:val="0"/>
              <w:spacing w:before="120" w:after="120" w:line="360" w:lineRule="auto"/>
              <w:ind w:left="783" w:hanging="423"/>
              <w:jc w:val="both"/>
              <w:rPr>
                <w:rFonts w:ascii="Arial" w:eastAsia="Times New Roman" w:hAnsi="Arial" w:cs="Arial"/>
                <w:color w:val="000000"/>
              </w:rPr>
            </w:pPr>
            <w:r w:rsidRPr="001A0DD2">
              <w:rPr>
                <w:rFonts w:ascii="Arial" w:eastAsia="Times New Roman" w:hAnsi="Arial" w:cs="Arial"/>
                <w:color w:val="000000"/>
              </w:rPr>
              <w:t xml:space="preserve">(d) </w:t>
            </w:r>
            <w:r w:rsidRPr="001A0DD2">
              <w:rPr>
                <w:rFonts w:ascii="Arial" w:eastAsia="Times New Roman" w:hAnsi="Arial" w:cs="Arial"/>
                <w:i/>
                <w:color w:val="000000"/>
              </w:rPr>
              <w:t>Insert additional criteria as required by the Municipality</w:t>
            </w:r>
          </w:p>
        </w:tc>
      </w:tr>
      <w:tr w:rsidR="001A0DD2" w:rsidRPr="001A0DD2" w:rsidTr="00F0717F">
        <w:trPr>
          <w:trHeight w:val="83"/>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r w:rsidRPr="001A0DD2">
              <w:rPr>
                <w:rFonts w:ascii="Arial" w:eastAsia="Times New Roman" w:hAnsi="Arial" w:cs="Arial"/>
                <w:b/>
                <w:color w:val="000000"/>
              </w:rPr>
              <w:t xml:space="preserve">Permitted use </w:t>
            </w:r>
          </w:p>
        </w:tc>
        <w:tc>
          <w:tcPr>
            <w:tcW w:w="5747"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In relation to a property, means the limited purposes for which the property may be used in terms of -</w:t>
            </w:r>
          </w:p>
          <w:p w:rsidR="001A0DD2" w:rsidRPr="001A0DD2" w:rsidRDefault="001A0DD2" w:rsidP="00F0717F">
            <w:pPr>
              <w:widowControl w:val="0"/>
              <w:autoSpaceDE w:val="0"/>
              <w:autoSpaceDN w:val="0"/>
              <w:adjustRightInd w:val="0"/>
              <w:spacing w:before="120" w:after="120" w:line="360" w:lineRule="auto"/>
              <w:ind w:left="423" w:hanging="423"/>
              <w:jc w:val="both"/>
              <w:rPr>
                <w:rFonts w:ascii="Arial" w:eastAsia="Times New Roman" w:hAnsi="Arial" w:cs="Arial"/>
                <w:color w:val="000000"/>
              </w:rPr>
            </w:pPr>
            <w:r w:rsidRPr="001A0DD2">
              <w:rPr>
                <w:rFonts w:ascii="Arial" w:eastAsia="Times New Roman" w:hAnsi="Arial" w:cs="Arial"/>
                <w:color w:val="000000"/>
              </w:rPr>
              <w:t>(a)</w:t>
            </w:r>
            <w:r w:rsidRPr="001A0DD2">
              <w:rPr>
                <w:rFonts w:ascii="Arial" w:eastAsia="Times New Roman" w:hAnsi="Arial" w:cs="Arial"/>
                <w:color w:val="000000"/>
              </w:rPr>
              <w:tab/>
              <w:t>Any restrictions imposed by:</w:t>
            </w:r>
          </w:p>
          <w:p w:rsidR="001A0DD2" w:rsidRPr="001A0DD2" w:rsidRDefault="001A0DD2" w:rsidP="000E1C36">
            <w:pPr>
              <w:widowControl w:val="0"/>
              <w:numPr>
                <w:ilvl w:val="0"/>
                <w:numId w:val="11"/>
              </w:numPr>
              <w:tabs>
                <w:tab w:val="num" w:pos="963"/>
              </w:tabs>
              <w:autoSpaceDE w:val="0"/>
              <w:autoSpaceDN w:val="0"/>
              <w:adjustRightInd w:val="0"/>
              <w:spacing w:before="120" w:after="120" w:line="360" w:lineRule="auto"/>
              <w:ind w:left="963" w:hanging="496"/>
              <w:jc w:val="both"/>
              <w:rPr>
                <w:rFonts w:ascii="Arial" w:eastAsia="Times New Roman" w:hAnsi="Arial" w:cs="Arial"/>
                <w:color w:val="000000"/>
              </w:rPr>
            </w:pPr>
            <w:r w:rsidRPr="001A0DD2">
              <w:rPr>
                <w:rFonts w:ascii="Arial" w:eastAsia="Times New Roman" w:hAnsi="Arial" w:cs="Arial"/>
                <w:color w:val="000000"/>
              </w:rPr>
              <w:t xml:space="preserve">a condition of title; </w:t>
            </w:r>
          </w:p>
          <w:p w:rsidR="001A0DD2" w:rsidRPr="001A0DD2" w:rsidRDefault="001A0DD2" w:rsidP="000E1C36">
            <w:pPr>
              <w:widowControl w:val="0"/>
              <w:numPr>
                <w:ilvl w:val="0"/>
                <w:numId w:val="11"/>
              </w:numPr>
              <w:tabs>
                <w:tab w:val="num" w:pos="963"/>
              </w:tabs>
              <w:autoSpaceDE w:val="0"/>
              <w:autoSpaceDN w:val="0"/>
              <w:adjustRightInd w:val="0"/>
              <w:spacing w:before="120" w:after="120" w:line="360" w:lineRule="auto"/>
              <w:ind w:left="963" w:hanging="496"/>
              <w:jc w:val="both"/>
              <w:rPr>
                <w:rFonts w:ascii="Arial" w:eastAsia="Times New Roman" w:hAnsi="Arial" w:cs="Arial"/>
                <w:color w:val="000000"/>
              </w:rPr>
            </w:pPr>
            <w:r w:rsidRPr="001A0DD2">
              <w:rPr>
                <w:rFonts w:ascii="Arial" w:eastAsia="Times New Roman" w:hAnsi="Arial" w:cs="Arial"/>
                <w:color w:val="000000"/>
              </w:rPr>
              <w:t>a provision of a town planning or land use scheme; or</w:t>
            </w:r>
          </w:p>
          <w:p w:rsidR="001A0DD2" w:rsidRPr="001A0DD2" w:rsidRDefault="001A0DD2" w:rsidP="000E1C36">
            <w:pPr>
              <w:widowControl w:val="0"/>
              <w:numPr>
                <w:ilvl w:val="0"/>
                <w:numId w:val="11"/>
              </w:numPr>
              <w:tabs>
                <w:tab w:val="num" w:pos="963"/>
              </w:tabs>
              <w:autoSpaceDE w:val="0"/>
              <w:autoSpaceDN w:val="0"/>
              <w:adjustRightInd w:val="0"/>
              <w:spacing w:before="120" w:after="120" w:line="360" w:lineRule="auto"/>
              <w:ind w:left="963" w:hanging="496"/>
              <w:jc w:val="both"/>
              <w:rPr>
                <w:rFonts w:ascii="Arial" w:eastAsia="Times New Roman" w:hAnsi="Arial" w:cs="Arial"/>
                <w:color w:val="000000"/>
              </w:rPr>
            </w:pPr>
            <w:r w:rsidRPr="001A0DD2">
              <w:rPr>
                <w:rFonts w:ascii="Arial" w:eastAsia="Times New Roman" w:hAnsi="Arial" w:cs="Arial"/>
                <w:color w:val="000000"/>
              </w:rPr>
              <w:t>any legislation applicable to any specific property or properties; or</w:t>
            </w:r>
          </w:p>
          <w:p w:rsidR="001A0DD2" w:rsidRPr="001A0DD2" w:rsidRDefault="001A0DD2" w:rsidP="000E1C36">
            <w:pPr>
              <w:pStyle w:val="ListParagraph"/>
              <w:widowControl w:val="0"/>
              <w:numPr>
                <w:ilvl w:val="0"/>
                <w:numId w:val="41"/>
              </w:numPr>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Any alleviation of any such restrictions.</w:t>
            </w:r>
          </w:p>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p>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p>
        </w:tc>
      </w:tr>
      <w:tr w:rsidR="001A0DD2" w:rsidRPr="001A0DD2" w:rsidTr="00F0717F">
        <w:trPr>
          <w:trHeight w:val="83"/>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r w:rsidRPr="001A0DD2">
              <w:rPr>
                <w:rFonts w:ascii="Arial" w:eastAsia="Times New Roman" w:hAnsi="Arial" w:cs="Arial"/>
                <w:b/>
                <w:color w:val="000000"/>
              </w:rPr>
              <w:t>Places of public worship</w:t>
            </w:r>
          </w:p>
        </w:tc>
        <w:tc>
          <w:tcPr>
            <w:tcW w:w="5747" w:type="dxa"/>
            <w:shd w:val="clear" w:color="auto" w:fill="FFFFFF"/>
          </w:tcPr>
          <w:p w:rsidR="001A0DD2" w:rsidRPr="001A0DD2" w:rsidRDefault="001A0DD2" w:rsidP="00F0717F">
            <w:pPr>
              <w:autoSpaceDE w:val="0"/>
              <w:autoSpaceDN w:val="0"/>
              <w:adjustRightInd w:val="0"/>
              <w:spacing w:after="0" w:line="360" w:lineRule="auto"/>
              <w:jc w:val="both"/>
              <w:rPr>
                <w:rFonts w:ascii="Arial" w:hAnsi="Arial" w:cs="Arial"/>
              </w:rPr>
            </w:pPr>
            <w:r w:rsidRPr="001A0DD2">
              <w:rPr>
                <w:rFonts w:ascii="Arial" w:hAnsi="Arial" w:cs="Arial"/>
              </w:rPr>
              <w:t>Means property used primarily for the purposes of congregation, excluding a structure that is primarily used for educational instruction in which secular or religious education is the primary instructive medium:</w:t>
            </w:r>
          </w:p>
          <w:p w:rsidR="001A0DD2" w:rsidRPr="001A0DD2" w:rsidRDefault="001A0DD2" w:rsidP="00F0717F">
            <w:pPr>
              <w:autoSpaceDE w:val="0"/>
              <w:autoSpaceDN w:val="0"/>
              <w:adjustRightInd w:val="0"/>
              <w:spacing w:after="0" w:line="360" w:lineRule="auto"/>
              <w:jc w:val="both"/>
              <w:rPr>
                <w:rFonts w:ascii="Arial" w:hAnsi="Arial" w:cs="Arial"/>
              </w:rPr>
            </w:pPr>
            <w:r w:rsidRPr="001A0DD2">
              <w:rPr>
                <w:rFonts w:ascii="Arial" w:hAnsi="Arial" w:cs="Arial"/>
              </w:rPr>
              <w:t xml:space="preserve">Provided that the property is— </w:t>
            </w:r>
          </w:p>
          <w:p w:rsidR="001A0DD2" w:rsidRPr="001A0DD2" w:rsidRDefault="001A0DD2" w:rsidP="00F0717F">
            <w:pPr>
              <w:autoSpaceDE w:val="0"/>
              <w:autoSpaceDN w:val="0"/>
              <w:adjustRightInd w:val="0"/>
              <w:spacing w:after="0" w:line="360" w:lineRule="auto"/>
              <w:jc w:val="both"/>
              <w:rPr>
                <w:rFonts w:ascii="Arial" w:hAnsi="Arial" w:cs="Arial"/>
              </w:rPr>
            </w:pPr>
            <w:r w:rsidRPr="001A0DD2">
              <w:rPr>
                <w:rFonts w:ascii="Arial" w:hAnsi="Arial" w:cs="Arial"/>
                <w:iCs/>
              </w:rPr>
              <w:t xml:space="preserve">(a) </w:t>
            </w:r>
            <w:r w:rsidRPr="001A0DD2">
              <w:rPr>
                <w:rFonts w:ascii="Arial" w:hAnsi="Arial" w:cs="Arial"/>
              </w:rPr>
              <w:t>registered in the name of the religious community;</w:t>
            </w:r>
          </w:p>
          <w:p w:rsidR="001A0DD2" w:rsidRPr="001A0DD2" w:rsidRDefault="001A0DD2" w:rsidP="00F0717F">
            <w:pPr>
              <w:autoSpaceDE w:val="0"/>
              <w:autoSpaceDN w:val="0"/>
              <w:adjustRightInd w:val="0"/>
              <w:spacing w:after="0" w:line="360" w:lineRule="auto"/>
              <w:jc w:val="both"/>
              <w:rPr>
                <w:rFonts w:ascii="Arial" w:hAnsi="Arial" w:cs="Arial"/>
              </w:rPr>
            </w:pPr>
            <w:r w:rsidRPr="001A0DD2">
              <w:rPr>
                <w:rFonts w:ascii="Arial" w:hAnsi="Arial" w:cs="Arial"/>
                <w:iCs/>
              </w:rPr>
              <w:t xml:space="preserve">(b) </w:t>
            </w:r>
            <w:r w:rsidRPr="001A0DD2">
              <w:rPr>
                <w:rFonts w:ascii="Arial" w:hAnsi="Arial" w:cs="Arial"/>
              </w:rPr>
              <w:t>registered in the name of a trust established for the sole benefit of a religious community; or</w:t>
            </w:r>
          </w:p>
          <w:p w:rsidR="001A0DD2" w:rsidRPr="001A0DD2" w:rsidRDefault="001A0DD2" w:rsidP="00F0717F">
            <w:pPr>
              <w:autoSpaceDE w:val="0"/>
              <w:autoSpaceDN w:val="0"/>
              <w:adjustRightInd w:val="0"/>
              <w:spacing w:after="0" w:line="360" w:lineRule="auto"/>
              <w:jc w:val="both"/>
              <w:rPr>
                <w:rFonts w:ascii="Arial" w:eastAsia="Times New Roman" w:hAnsi="Arial" w:cs="Arial"/>
              </w:rPr>
            </w:pPr>
            <w:r w:rsidRPr="001A0DD2">
              <w:rPr>
                <w:rFonts w:ascii="Arial" w:hAnsi="Arial" w:cs="Arial"/>
                <w:iCs/>
              </w:rPr>
              <w:t xml:space="preserve">(c) </w:t>
            </w:r>
            <w:r w:rsidRPr="001A0DD2">
              <w:rPr>
                <w:rFonts w:ascii="Arial" w:hAnsi="Arial" w:cs="Arial"/>
              </w:rPr>
              <w:t>subject to a land tenure right;</w:t>
            </w:r>
          </w:p>
        </w:tc>
      </w:tr>
      <w:tr w:rsidR="001A0DD2" w:rsidRPr="001A0DD2" w:rsidTr="00F0717F">
        <w:trPr>
          <w:trHeight w:val="879"/>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rPr>
            </w:pPr>
            <w:r w:rsidRPr="001A0DD2">
              <w:rPr>
                <w:rFonts w:ascii="Arial" w:eastAsia="Times New Roman" w:hAnsi="Arial" w:cs="Arial"/>
                <w:b/>
                <w:color w:val="000000"/>
              </w:rPr>
              <w:t>Prescribe</w:t>
            </w:r>
          </w:p>
        </w:tc>
        <w:tc>
          <w:tcPr>
            <w:tcW w:w="5747" w:type="dxa"/>
            <w:shd w:val="clear" w:color="auto" w:fill="FFFFFF"/>
          </w:tcPr>
          <w:p w:rsidR="001A0DD2" w:rsidRPr="001A0DD2" w:rsidRDefault="001A0DD2" w:rsidP="00F0717F">
            <w:pPr>
              <w:widowControl w:val="0"/>
              <w:autoSpaceDE w:val="0"/>
              <w:autoSpaceDN w:val="0"/>
              <w:adjustRightInd w:val="0"/>
              <w:spacing w:before="120" w:after="0" w:line="360" w:lineRule="auto"/>
              <w:jc w:val="both"/>
              <w:rPr>
                <w:rFonts w:ascii="Arial" w:eastAsia="Times New Roman" w:hAnsi="Arial" w:cs="Arial"/>
              </w:rPr>
            </w:pPr>
            <w:r w:rsidRPr="001A0DD2">
              <w:rPr>
                <w:rFonts w:ascii="Arial" w:eastAsia="Times New Roman" w:hAnsi="Arial" w:cs="Arial"/>
                <w:color w:val="000000"/>
              </w:rPr>
              <w:t>Means prescribe by regulation in terms of section 83 of the Act.</w:t>
            </w:r>
          </w:p>
        </w:tc>
      </w:tr>
      <w:tr w:rsidR="001A0DD2" w:rsidRPr="001A0DD2" w:rsidTr="00F0717F">
        <w:trPr>
          <w:trHeight w:val="83"/>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r w:rsidRPr="001A0DD2">
              <w:rPr>
                <w:rFonts w:ascii="Arial" w:eastAsia="Times New Roman" w:hAnsi="Arial" w:cs="Arial"/>
                <w:b/>
                <w:color w:val="000000"/>
              </w:rPr>
              <w:t>Property</w:t>
            </w:r>
          </w:p>
        </w:tc>
        <w:tc>
          <w:tcPr>
            <w:tcW w:w="5747"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Means:</w:t>
            </w:r>
          </w:p>
          <w:p w:rsidR="001A0DD2" w:rsidRPr="001A0DD2" w:rsidRDefault="001A0DD2" w:rsidP="00F0717F">
            <w:pPr>
              <w:widowControl w:val="0"/>
              <w:tabs>
                <w:tab w:val="left" w:pos="423"/>
              </w:tabs>
              <w:autoSpaceDE w:val="0"/>
              <w:autoSpaceDN w:val="0"/>
              <w:adjustRightInd w:val="0"/>
              <w:spacing w:before="120" w:after="120" w:line="360" w:lineRule="auto"/>
              <w:ind w:left="423" w:hanging="423"/>
              <w:jc w:val="both"/>
              <w:rPr>
                <w:rFonts w:ascii="Arial" w:eastAsia="Times New Roman" w:hAnsi="Arial" w:cs="Arial"/>
                <w:color w:val="000000"/>
              </w:rPr>
            </w:pPr>
            <w:r w:rsidRPr="001A0DD2">
              <w:rPr>
                <w:rFonts w:ascii="Arial" w:eastAsia="Times New Roman" w:hAnsi="Arial" w:cs="Arial"/>
                <w:color w:val="000000"/>
              </w:rPr>
              <w:t>(a)</w:t>
            </w:r>
            <w:r w:rsidRPr="001A0DD2">
              <w:rPr>
                <w:rFonts w:ascii="Arial" w:eastAsia="Times New Roman" w:hAnsi="Arial" w:cs="Arial"/>
                <w:color w:val="000000"/>
              </w:rPr>
              <w:tab/>
              <w:t xml:space="preserve">immovable property registered in the name of a person, including, in the case of a sectional title scheme, a sectional title unit registered in the name of a person/legal entity; </w:t>
            </w:r>
          </w:p>
          <w:p w:rsidR="001A0DD2" w:rsidRPr="001A0DD2" w:rsidRDefault="001A0DD2" w:rsidP="00F0717F">
            <w:pPr>
              <w:widowControl w:val="0"/>
              <w:tabs>
                <w:tab w:val="left" w:pos="423"/>
              </w:tabs>
              <w:autoSpaceDE w:val="0"/>
              <w:autoSpaceDN w:val="0"/>
              <w:adjustRightInd w:val="0"/>
              <w:spacing w:before="120" w:after="120" w:line="360" w:lineRule="auto"/>
              <w:ind w:left="423" w:hanging="423"/>
              <w:jc w:val="both"/>
              <w:rPr>
                <w:rFonts w:ascii="Arial" w:eastAsia="Times New Roman" w:hAnsi="Arial" w:cs="Arial"/>
                <w:color w:val="000000"/>
              </w:rPr>
            </w:pPr>
            <w:r w:rsidRPr="001A0DD2">
              <w:rPr>
                <w:rFonts w:ascii="Arial" w:eastAsia="Times New Roman" w:hAnsi="Arial" w:cs="Arial"/>
                <w:color w:val="000000"/>
              </w:rPr>
              <w:t>(b)</w:t>
            </w:r>
            <w:r w:rsidRPr="001A0DD2">
              <w:rPr>
                <w:rFonts w:ascii="Arial" w:eastAsia="Times New Roman" w:hAnsi="Arial" w:cs="Arial"/>
                <w:color w:val="000000"/>
              </w:rPr>
              <w:tab/>
              <w:t>a right registered against immovable property in the name of a person/legal entity, excluding a mortgage bond registered against the property;</w:t>
            </w:r>
          </w:p>
          <w:p w:rsidR="001A0DD2" w:rsidRPr="001A0DD2" w:rsidRDefault="001A0DD2" w:rsidP="00F0717F">
            <w:pPr>
              <w:widowControl w:val="0"/>
              <w:tabs>
                <w:tab w:val="left" w:pos="423"/>
              </w:tabs>
              <w:autoSpaceDE w:val="0"/>
              <w:autoSpaceDN w:val="0"/>
              <w:adjustRightInd w:val="0"/>
              <w:spacing w:before="120" w:after="120" w:line="360" w:lineRule="auto"/>
              <w:ind w:left="423" w:hanging="423"/>
              <w:jc w:val="both"/>
              <w:rPr>
                <w:rFonts w:ascii="Arial" w:eastAsia="Times New Roman" w:hAnsi="Arial" w:cs="Arial"/>
                <w:color w:val="000000"/>
              </w:rPr>
            </w:pPr>
            <w:r w:rsidRPr="001A0DD2">
              <w:rPr>
                <w:rFonts w:ascii="Arial" w:eastAsia="Times New Roman" w:hAnsi="Arial" w:cs="Arial"/>
                <w:color w:val="000000"/>
              </w:rPr>
              <w:t>(c)</w:t>
            </w:r>
            <w:r w:rsidRPr="001A0DD2">
              <w:rPr>
                <w:rFonts w:ascii="Arial" w:eastAsia="Times New Roman" w:hAnsi="Arial" w:cs="Arial"/>
                <w:color w:val="000000"/>
              </w:rPr>
              <w:tab/>
              <w:t xml:space="preserve">a land tenure right registered in the name of a person/legal entity or granted to a person/legal entity in terms of legislation; or </w:t>
            </w:r>
          </w:p>
          <w:p w:rsidR="001A0DD2" w:rsidRPr="001A0DD2" w:rsidRDefault="001A0DD2" w:rsidP="00F0717F">
            <w:pPr>
              <w:widowControl w:val="0"/>
              <w:tabs>
                <w:tab w:val="left" w:pos="423"/>
              </w:tabs>
              <w:autoSpaceDE w:val="0"/>
              <w:autoSpaceDN w:val="0"/>
              <w:adjustRightInd w:val="0"/>
              <w:spacing w:before="120" w:after="0" w:line="360" w:lineRule="auto"/>
              <w:ind w:left="423" w:hanging="423"/>
              <w:jc w:val="both"/>
              <w:rPr>
                <w:rFonts w:ascii="Arial" w:eastAsia="Times New Roman" w:hAnsi="Arial" w:cs="Arial"/>
                <w:color w:val="000000"/>
              </w:rPr>
            </w:pPr>
            <w:r w:rsidRPr="001A0DD2">
              <w:rPr>
                <w:rFonts w:ascii="Arial" w:eastAsia="Times New Roman" w:hAnsi="Arial" w:cs="Arial"/>
                <w:color w:val="000000"/>
              </w:rPr>
              <w:t>(d)</w:t>
            </w:r>
            <w:r w:rsidRPr="001A0DD2">
              <w:rPr>
                <w:rFonts w:ascii="Arial" w:eastAsia="Times New Roman" w:hAnsi="Arial" w:cs="Arial"/>
                <w:color w:val="000000"/>
              </w:rPr>
              <w:tab/>
              <w:t>public service infrastructure.</w:t>
            </w:r>
          </w:p>
        </w:tc>
      </w:tr>
      <w:tr w:rsidR="001A0DD2" w:rsidRPr="001A0DD2" w:rsidTr="00F0717F">
        <w:trPr>
          <w:trHeight w:val="880"/>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i/>
              </w:rPr>
            </w:pPr>
            <w:r w:rsidRPr="001A0DD2">
              <w:rPr>
                <w:rFonts w:ascii="Arial" w:eastAsia="Times New Roman" w:hAnsi="Arial" w:cs="Arial"/>
                <w:b/>
                <w:color w:val="000000"/>
              </w:rPr>
              <w:t xml:space="preserve">Property register </w:t>
            </w:r>
          </w:p>
        </w:tc>
        <w:tc>
          <w:tcPr>
            <w:tcW w:w="5747" w:type="dxa"/>
            <w:shd w:val="clear" w:color="auto" w:fill="FFFFFF"/>
          </w:tcPr>
          <w:p w:rsidR="001A0DD2" w:rsidRPr="001A0DD2" w:rsidRDefault="001A0DD2" w:rsidP="00F0717F">
            <w:pPr>
              <w:widowControl w:val="0"/>
              <w:autoSpaceDE w:val="0"/>
              <w:autoSpaceDN w:val="0"/>
              <w:adjustRightInd w:val="0"/>
              <w:spacing w:before="120" w:after="0" w:line="360" w:lineRule="auto"/>
              <w:jc w:val="both"/>
              <w:rPr>
                <w:rFonts w:ascii="Arial" w:eastAsia="Times New Roman" w:hAnsi="Arial" w:cs="Arial"/>
                <w:color w:val="000000"/>
              </w:rPr>
            </w:pPr>
            <w:r w:rsidRPr="001A0DD2">
              <w:rPr>
                <w:rFonts w:ascii="Arial" w:eastAsia="Times New Roman" w:hAnsi="Arial" w:cs="Arial"/>
                <w:color w:val="000000"/>
              </w:rPr>
              <w:t>Means a register of properties referred to in section 23 of the Act.</w:t>
            </w:r>
          </w:p>
        </w:tc>
      </w:tr>
      <w:tr w:rsidR="001A0DD2" w:rsidRPr="001A0DD2" w:rsidTr="00F0717F">
        <w:trPr>
          <w:trHeight w:val="83"/>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r w:rsidRPr="001A0DD2">
              <w:rPr>
                <w:rFonts w:ascii="Arial" w:eastAsia="Times New Roman" w:hAnsi="Arial" w:cs="Arial"/>
                <w:b/>
                <w:color w:val="000000"/>
              </w:rPr>
              <w:t xml:space="preserve">Protected area </w:t>
            </w:r>
          </w:p>
        </w:tc>
        <w:tc>
          <w:tcPr>
            <w:tcW w:w="5747"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Means those parts of a special nature reserve, national park or nature reserve within the meaning of the Protected Areas Act, or of a national botanical garden within the meaning of the National Environmental Management: Biodiversity Act, 2004 which are not developed or used for commercial, business, residential or agricultural purposes.</w:t>
            </w:r>
          </w:p>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rPr>
              <w:t>Means an area that is or has to be listed in the register referred to in section 10 of the Protected Areas Act;</w:t>
            </w:r>
          </w:p>
        </w:tc>
      </w:tr>
      <w:tr w:rsidR="001A0DD2" w:rsidRPr="001A0DD2" w:rsidTr="00F0717F">
        <w:trPr>
          <w:trHeight w:val="83"/>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r w:rsidRPr="001A0DD2">
              <w:rPr>
                <w:rFonts w:ascii="Arial" w:eastAsia="Times New Roman" w:hAnsi="Arial" w:cs="Arial"/>
                <w:b/>
                <w:color w:val="000000"/>
              </w:rPr>
              <w:t xml:space="preserve">Protected Areas Act </w:t>
            </w:r>
          </w:p>
        </w:tc>
        <w:tc>
          <w:tcPr>
            <w:tcW w:w="5747"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Means the National Environmental Management: Protected Areas Act, 2003.</w:t>
            </w:r>
          </w:p>
        </w:tc>
      </w:tr>
      <w:tr w:rsidR="001A0DD2" w:rsidRPr="001A0DD2" w:rsidTr="00F0717F">
        <w:trPr>
          <w:trHeight w:val="83"/>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rPr>
            </w:pPr>
            <w:r w:rsidRPr="001A0DD2">
              <w:rPr>
                <w:rFonts w:ascii="Arial" w:eastAsia="Times New Roman" w:hAnsi="Arial" w:cs="Arial"/>
                <w:b/>
              </w:rPr>
              <w:t>Public Benefit Organization</w:t>
            </w:r>
          </w:p>
        </w:tc>
        <w:tc>
          <w:tcPr>
            <w:tcW w:w="5747"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rPr>
            </w:pPr>
            <w:r w:rsidRPr="001A0DD2">
              <w:rPr>
                <w:rFonts w:ascii="Arial" w:eastAsia="Times New Roman" w:hAnsi="Arial" w:cs="Arial"/>
              </w:rPr>
              <w:t>Means a property where the dominant activity is listed in item 1 (welfare and humanitarian), item 2 (health care) and item 4 (education and development) of Part 1 of the Ninth Schedule to the Income Tax Act.</w:t>
            </w:r>
          </w:p>
        </w:tc>
      </w:tr>
      <w:tr w:rsidR="001A0DD2" w:rsidRPr="001A0DD2" w:rsidTr="00F0717F">
        <w:trPr>
          <w:trHeight w:val="83"/>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rPr>
            </w:pPr>
            <w:r w:rsidRPr="001A0DD2">
              <w:rPr>
                <w:rFonts w:ascii="Arial" w:eastAsia="Times New Roman" w:hAnsi="Arial" w:cs="Arial"/>
                <w:b/>
              </w:rPr>
              <w:t>Publicly controlled</w:t>
            </w:r>
          </w:p>
        </w:tc>
        <w:tc>
          <w:tcPr>
            <w:tcW w:w="5747"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rPr>
            </w:pPr>
            <w:r w:rsidRPr="001A0DD2">
              <w:rPr>
                <w:rFonts w:ascii="Arial" w:eastAsia="Times New Roman" w:hAnsi="Arial" w:cs="Arial"/>
              </w:rPr>
              <w:t>Means owned by or otherwise under the control of an organ of state, including:</w:t>
            </w:r>
          </w:p>
          <w:p w:rsidR="001A0DD2" w:rsidRPr="001A0DD2" w:rsidRDefault="001A0DD2" w:rsidP="00F0717F">
            <w:pPr>
              <w:widowControl w:val="0"/>
              <w:tabs>
                <w:tab w:val="left" w:pos="423"/>
              </w:tabs>
              <w:autoSpaceDE w:val="0"/>
              <w:autoSpaceDN w:val="0"/>
              <w:adjustRightInd w:val="0"/>
              <w:spacing w:before="120" w:after="120" w:line="360" w:lineRule="auto"/>
              <w:ind w:left="423" w:hanging="423"/>
              <w:jc w:val="both"/>
              <w:rPr>
                <w:rFonts w:ascii="Arial" w:eastAsia="Times New Roman" w:hAnsi="Arial" w:cs="Arial"/>
              </w:rPr>
            </w:pPr>
            <w:r w:rsidRPr="001A0DD2">
              <w:rPr>
                <w:rFonts w:ascii="Arial" w:eastAsia="Times New Roman" w:hAnsi="Arial" w:cs="Arial"/>
              </w:rPr>
              <w:t>(a)</w:t>
            </w:r>
            <w:r w:rsidRPr="001A0DD2">
              <w:rPr>
                <w:rFonts w:ascii="Arial" w:eastAsia="Times New Roman" w:hAnsi="Arial" w:cs="Arial"/>
              </w:rPr>
              <w:tab/>
              <w:t>a public entity listed in the Public Finance Management Act, 1999 (Act No.1 of 1999);</w:t>
            </w:r>
          </w:p>
          <w:p w:rsidR="001A0DD2" w:rsidRPr="001A0DD2" w:rsidRDefault="001A0DD2" w:rsidP="00F0717F">
            <w:pPr>
              <w:widowControl w:val="0"/>
              <w:tabs>
                <w:tab w:val="left" w:pos="423"/>
              </w:tabs>
              <w:autoSpaceDE w:val="0"/>
              <w:autoSpaceDN w:val="0"/>
              <w:adjustRightInd w:val="0"/>
              <w:spacing w:before="120" w:after="120" w:line="360" w:lineRule="auto"/>
              <w:ind w:left="423" w:hanging="423"/>
              <w:jc w:val="both"/>
              <w:rPr>
                <w:rFonts w:ascii="Arial" w:eastAsia="Times New Roman" w:hAnsi="Arial" w:cs="Arial"/>
              </w:rPr>
            </w:pPr>
            <w:r w:rsidRPr="001A0DD2">
              <w:rPr>
                <w:rFonts w:ascii="Arial" w:eastAsia="Times New Roman" w:hAnsi="Arial" w:cs="Arial"/>
              </w:rPr>
              <w:t>(b)</w:t>
            </w:r>
            <w:r w:rsidRPr="001A0DD2">
              <w:rPr>
                <w:rFonts w:ascii="Arial" w:eastAsia="Times New Roman" w:hAnsi="Arial" w:cs="Arial"/>
              </w:rPr>
              <w:tab/>
              <w:t>a municipality; or</w:t>
            </w:r>
          </w:p>
          <w:p w:rsidR="001A0DD2" w:rsidRPr="001A0DD2" w:rsidRDefault="001A0DD2" w:rsidP="00F0717F">
            <w:pPr>
              <w:widowControl w:val="0"/>
              <w:autoSpaceDE w:val="0"/>
              <w:autoSpaceDN w:val="0"/>
              <w:adjustRightInd w:val="0"/>
              <w:spacing w:before="120" w:after="120" w:line="360" w:lineRule="auto"/>
              <w:ind w:left="423" w:hanging="423"/>
              <w:jc w:val="both"/>
              <w:rPr>
                <w:rFonts w:ascii="Arial" w:eastAsia="Times New Roman" w:hAnsi="Arial" w:cs="Arial"/>
              </w:rPr>
            </w:pPr>
            <w:r w:rsidRPr="001A0DD2">
              <w:rPr>
                <w:rFonts w:ascii="Arial" w:eastAsia="Times New Roman" w:hAnsi="Arial" w:cs="Arial"/>
              </w:rPr>
              <w:t>(c)</w:t>
            </w:r>
            <w:r w:rsidRPr="001A0DD2">
              <w:rPr>
                <w:rFonts w:ascii="Arial" w:eastAsia="Times New Roman" w:hAnsi="Arial" w:cs="Arial"/>
              </w:rPr>
              <w:tab/>
              <w:t>a municipal entity as defined in the Municipal Systems Act.</w:t>
            </w:r>
          </w:p>
        </w:tc>
      </w:tr>
      <w:tr w:rsidR="001A0DD2" w:rsidRPr="001A0DD2" w:rsidTr="00F0717F">
        <w:trPr>
          <w:trHeight w:val="83"/>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rPr>
            </w:pPr>
            <w:r w:rsidRPr="001A0DD2">
              <w:rPr>
                <w:rFonts w:ascii="Arial" w:eastAsia="Times New Roman" w:hAnsi="Arial" w:cs="Arial"/>
                <w:b/>
              </w:rPr>
              <w:t>Public service infrastructure</w:t>
            </w:r>
          </w:p>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p>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p>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p>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p>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p>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p>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p>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p>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p>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p>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p>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p>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p>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p>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p>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p>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p>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p>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p>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p>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rPr>
            </w:pPr>
          </w:p>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rPr>
            </w:pPr>
          </w:p>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rPr>
            </w:pPr>
          </w:p>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rPr>
            </w:pPr>
          </w:p>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rPr>
            </w:pPr>
          </w:p>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rPr>
            </w:pPr>
          </w:p>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rPr>
            </w:pPr>
          </w:p>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b/>
              </w:rPr>
              <w:t>Public Service Purposes</w:t>
            </w:r>
          </w:p>
        </w:tc>
        <w:tc>
          <w:tcPr>
            <w:tcW w:w="5747"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rPr>
            </w:pPr>
            <w:r w:rsidRPr="001A0DD2">
              <w:rPr>
                <w:rFonts w:ascii="Arial" w:eastAsia="Times New Roman" w:hAnsi="Arial" w:cs="Arial"/>
              </w:rPr>
              <w:t xml:space="preserve">Means publicly controlled infrastructure of the following kinds: </w:t>
            </w:r>
          </w:p>
          <w:p w:rsidR="001A0DD2" w:rsidRPr="001A0DD2" w:rsidRDefault="001A0DD2" w:rsidP="00F0717F">
            <w:pPr>
              <w:widowControl w:val="0"/>
              <w:autoSpaceDE w:val="0"/>
              <w:autoSpaceDN w:val="0"/>
              <w:adjustRightInd w:val="0"/>
              <w:spacing w:before="120" w:after="120" w:line="360" w:lineRule="auto"/>
              <w:ind w:left="423" w:hanging="423"/>
              <w:jc w:val="both"/>
              <w:rPr>
                <w:rFonts w:ascii="Arial" w:eastAsia="Times New Roman" w:hAnsi="Arial" w:cs="Arial"/>
              </w:rPr>
            </w:pPr>
            <w:r w:rsidRPr="001A0DD2">
              <w:rPr>
                <w:rFonts w:ascii="Arial" w:eastAsia="Times New Roman" w:hAnsi="Arial" w:cs="Arial"/>
              </w:rPr>
              <w:t>(a)</w:t>
            </w:r>
            <w:r w:rsidRPr="001A0DD2">
              <w:rPr>
                <w:rFonts w:ascii="Arial" w:eastAsia="Times New Roman" w:hAnsi="Arial" w:cs="Arial"/>
              </w:rPr>
              <w:tab/>
              <w:t>national, provincial or other public roads on which goods , services or labour move across a municipal boundary;</w:t>
            </w:r>
          </w:p>
          <w:p w:rsidR="001A0DD2" w:rsidRPr="001A0DD2" w:rsidRDefault="001A0DD2" w:rsidP="00F0717F">
            <w:pPr>
              <w:widowControl w:val="0"/>
              <w:autoSpaceDE w:val="0"/>
              <w:autoSpaceDN w:val="0"/>
              <w:adjustRightInd w:val="0"/>
              <w:spacing w:before="240" w:after="120" w:line="360" w:lineRule="auto"/>
              <w:ind w:left="423" w:hanging="423"/>
              <w:jc w:val="both"/>
              <w:rPr>
                <w:rFonts w:ascii="Arial" w:eastAsia="Times New Roman" w:hAnsi="Arial" w:cs="Arial"/>
              </w:rPr>
            </w:pPr>
            <w:r w:rsidRPr="001A0DD2">
              <w:rPr>
                <w:rFonts w:ascii="Arial" w:eastAsia="Times New Roman" w:hAnsi="Arial" w:cs="Arial"/>
              </w:rPr>
              <w:t>(b)</w:t>
            </w:r>
            <w:r w:rsidRPr="001A0DD2">
              <w:rPr>
                <w:rFonts w:ascii="Arial" w:eastAsia="Times New Roman" w:hAnsi="Arial" w:cs="Arial"/>
              </w:rPr>
              <w:tab/>
              <w:t>water or sewer pipes, ducts or other conduits, dams, water supply reservoirs, water treatment plants or water pumps forming part of a water or sewer scheme serving the public;</w:t>
            </w:r>
          </w:p>
          <w:p w:rsidR="001A0DD2" w:rsidRPr="001A0DD2" w:rsidRDefault="001A0DD2" w:rsidP="00F0717F">
            <w:pPr>
              <w:widowControl w:val="0"/>
              <w:autoSpaceDE w:val="0"/>
              <w:autoSpaceDN w:val="0"/>
              <w:adjustRightInd w:val="0"/>
              <w:spacing w:before="120" w:after="120" w:line="360" w:lineRule="auto"/>
              <w:ind w:left="423" w:hanging="423"/>
              <w:jc w:val="both"/>
              <w:rPr>
                <w:rFonts w:ascii="Arial" w:eastAsia="Times New Roman" w:hAnsi="Arial" w:cs="Arial"/>
              </w:rPr>
            </w:pPr>
            <w:r w:rsidRPr="001A0DD2">
              <w:rPr>
                <w:rFonts w:ascii="Arial" w:eastAsia="Times New Roman" w:hAnsi="Arial" w:cs="Arial"/>
              </w:rPr>
              <w:t>(c)</w:t>
            </w:r>
            <w:r w:rsidRPr="001A0DD2">
              <w:rPr>
                <w:rFonts w:ascii="Arial" w:eastAsia="Times New Roman" w:hAnsi="Arial" w:cs="Arial"/>
              </w:rPr>
              <w:tab/>
              <w:t xml:space="preserve">power stations, power substations or power lines forming part of an electricity scheme serving the public; </w:t>
            </w:r>
          </w:p>
          <w:p w:rsidR="001A0DD2" w:rsidRPr="001A0DD2" w:rsidRDefault="001A0DD2" w:rsidP="00F0717F">
            <w:pPr>
              <w:widowControl w:val="0"/>
              <w:autoSpaceDE w:val="0"/>
              <w:autoSpaceDN w:val="0"/>
              <w:adjustRightInd w:val="0"/>
              <w:spacing w:before="120" w:after="120" w:line="360" w:lineRule="auto"/>
              <w:ind w:left="423" w:hanging="423"/>
              <w:jc w:val="both"/>
              <w:rPr>
                <w:rFonts w:ascii="Arial" w:eastAsia="Times New Roman" w:hAnsi="Arial" w:cs="Arial"/>
              </w:rPr>
            </w:pPr>
            <w:r w:rsidRPr="001A0DD2">
              <w:rPr>
                <w:rFonts w:ascii="Arial" w:eastAsia="Times New Roman" w:hAnsi="Arial" w:cs="Arial"/>
              </w:rPr>
              <w:t>(d)</w:t>
            </w:r>
            <w:r w:rsidRPr="001A0DD2">
              <w:rPr>
                <w:rFonts w:ascii="Arial" w:eastAsia="Times New Roman" w:hAnsi="Arial" w:cs="Arial"/>
              </w:rPr>
              <w:tab/>
              <w:t xml:space="preserve">gas or liquid fuel plants or refineries or pipelines for gas or liquid fuels, forming part of a scheme for transporting such fuels; </w:t>
            </w:r>
          </w:p>
          <w:p w:rsidR="001A0DD2" w:rsidRPr="001A0DD2" w:rsidRDefault="001A0DD2" w:rsidP="00F0717F">
            <w:pPr>
              <w:widowControl w:val="0"/>
              <w:autoSpaceDE w:val="0"/>
              <w:autoSpaceDN w:val="0"/>
              <w:adjustRightInd w:val="0"/>
              <w:spacing w:before="120" w:after="120" w:line="360" w:lineRule="auto"/>
              <w:ind w:left="423" w:hanging="423"/>
              <w:jc w:val="both"/>
              <w:rPr>
                <w:rFonts w:ascii="Arial" w:eastAsia="Times New Roman" w:hAnsi="Arial" w:cs="Arial"/>
              </w:rPr>
            </w:pPr>
            <w:r w:rsidRPr="001A0DD2">
              <w:rPr>
                <w:rFonts w:ascii="Arial" w:eastAsia="Times New Roman" w:hAnsi="Arial" w:cs="Arial"/>
              </w:rPr>
              <w:t>(e)</w:t>
            </w:r>
            <w:r w:rsidRPr="001A0DD2">
              <w:rPr>
                <w:rFonts w:ascii="Arial" w:eastAsia="Times New Roman" w:hAnsi="Arial" w:cs="Arial"/>
              </w:rPr>
              <w:tab/>
              <w:t>railway lines forming part of a national railway system;</w:t>
            </w:r>
          </w:p>
          <w:p w:rsidR="001A0DD2" w:rsidRPr="001A0DD2" w:rsidRDefault="001A0DD2" w:rsidP="00F0717F">
            <w:pPr>
              <w:widowControl w:val="0"/>
              <w:autoSpaceDE w:val="0"/>
              <w:autoSpaceDN w:val="0"/>
              <w:adjustRightInd w:val="0"/>
              <w:spacing w:before="120" w:after="120" w:line="360" w:lineRule="auto"/>
              <w:ind w:left="423" w:hanging="423"/>
              <w:jc w:val="both"/>
              <w:rPr>
                <w:rFonts w:ascii="Arial" w:eastAsia="Times New Roman" w:hAnsi="Arial" w:cs="Arial"/>
              </w:rPr>
            </w:pPr>
            <w:r w:rsidRPr="001A0DD2">
              <w:rPr>
                <w:rFonts w:ascii="Arial" w:eastAsia="Times New Roman" w:hAnsi="Arial" w:cs="Arial"/>
              </w:rPr>
              <w:t>(f)</w:t>
            </w:r>
            <w:r w:rsidRPr="001A0DD2">
              <w:rPr>
                <w:rFonts w:ascii="Arial" w:eastAsia="Times New Roman" w:hAnsi="Arial" w:cs="Arial"/>
              </w:rPr>
              <w:tab/>
              <w:t xml:space="preserve">communication towers, masts, exchanges or lines forming part of a communication system serving the public; </w:t>
            </w:r>
          </w:p>
          <w:p w:rsidR="001A0DD2" w:rsidRPr="001A0DD2" w:rsidRDefault="001A0DD2" w:rsidP="00F0717F">
            <w:pPr>
              <w:widowControl w:val="0"/>
              <w:autoSpaceDE w:val="0"/>
              <w:autoSpaceDN w:val="0"/>
              <w:adjustRightInd w:val="0"/>
              <w:spacing w:before="120" w:after="120" w:line="360" w:lineRule="auto"/>
              <w:ind w:left="423" w:hanging="423"/>
              <w:jc w:val="both"/>
              <w:rPr>
                <w:rFonts w:ascii="Arial" w:hAnsi="Arial" w:cs="Arial"/>
              </w:rPr>
            </w:pPr>
            <w:r w:rsidRPr="001A0DD2">
              <w:rPr>
                <w:rFonts w:ascii="Arial" w:hAnsi="Arial" w:cs="Arial"/>
                <w:i/>
                <w:iCs/>
              </w:rPr>
              <w:t>(</w:t>
            </w:r>
            <w:r w:rsidRPr="001A0DD2">
              <w:rPr>
                <w:rFonts w:ascii="Arial" w:hAnsi="Arial" w:cs="Arial"/>
                <w:iCs/>
              </w:rPr>
              <w:t xml:space="preserve">g) </w:t>
            </w:r>
            <w:r w:rsidRPr="001A0DD2">
              <w:rPr>
                <w:rFonts w:ascii="Arial" w:hAnsi="Arial" w:cs="Arial"/>
              </w:rPr>
              <w:t>runways, aprons and the air traffic control unit at national or provincial airports, including the vacant land known as the obstacle free zone surrounding these, which must be vacant for air navigation purposes;</w:t>
            </w:r>
          </w:p>
          <w:p w:rsidR="001A0DD2" w:rsidRPr="001A0DD2" w:rsidRDefault="001A0DD2" w:rsidP="00F0717F">
            <w:pPr>
              <w:widowControl w:val="0"/>
              <w:autoSpaceDE w:val="0"/>
              <w:autoSpaceDN w:val="0"/>
              <w:adjustRightInd w:val="0"/>
              <w:spacing w:before="120" w:after="120" w:line="360" w:lineRule="auto"/>
              <w:ind w:left="423" w:hanging="423"/>
              <w:jc w:val="both"/>
              <w:rPr>
                <w:rFonts w:ascii="Arial" w:eastAsia="Times New Roman" w:hAnsi="Arial" w:cs="Arial"/>
              </w:rPr>
            </w:pPr>
            <w:r w:rsidRPr="001A0DD2">
              <w:rPr>
                <w:rFonts w:ascii="Arial" w:eastAsia="Times New Roman" w:hAnsi="Arial" w:cs="Arial"/>
              </w:rPr>
              <w:t>(h)</w:t>
            </w:r>
            <w:r w:rsidRPr="001A0DD2">
              <w:rPr>
                <w:rFonts w:ascii="Arial" w:eastAsia="Calibri" w:hAnsi="Arial" w:cs="Arial"/>
              </w:rPr>
              <w:t xml:space="preserve"> </w:t>
            </w:r>
            <w:r w:rsidRPr="001A0DD2">
              <w:rPr>
                <w:rFonts w:ascii="Arial" w:eastAsia="Times New Roman" w:hAnsi="Arial" w:cs="Arial"/>
              </w:rPr>
              <w:tab/>
              <w:t>breakwaters, sea walls, channels, basins, quay walls, jetties, roads, railway or infrastructure used for the provision of water, lights, power, sewerage or similar services of ports, or navigational aids comprising lighthouses, radio navigational aids, buoys, beacons or any other device or system used to assist the safe and efficient navigation of vessels;</w:t>
            </w:r>
          </w:p>
          <w:p w:rsidR="001A0DD2" w:rsidRPr="001A0DD2" w:rsidRDefault="001A0DD2" w:rsidP="00F0717F">
            <w:pPr>
              <w:widowControl w:val="0"/>
              <w:autoSpaceDE w:val="0"/>
              <w:autoSpaceDN w:val="0"/>
              <w:adjustRightInd w:val="0"/>
              <w:spacing w:before="120" w:after="120" w:line="360" w:lineRule="auto"/>
              <w:ind w:left="423" w:hanging="423"/>
              <w:jc w:val="both"/>
              <w:rPr>
                <w:rFonts w:ascii="Arial" w:eastAsia="Times New Roman" w:hAnsi="Arial" w:cs="Arial"/>
              </w:rPr>
            </w:pPr>
            <w:r w:rsidRPr="001A0DD2">
              <w:rPr>
                <w:rFonts w:ascii="Arial" w:eastAsia="Times New Roman" w:hAnsi="Arial" w:cs="Arial"/>
              </w:rPr>
              <w:t>(i)</w:t>
            </w:r>
            <w:r w:rsidRPr="001A0DD2">
              <w:rPr>
                <w:rFonts w:ascii="Arial" w:eastAsia="Times New Roman" w:hAnsi="Arial" w:cs="Arial"/>
              </w:rPr>
              <w:tab/>
              <w:t>any other publicly controlled infrastructure as may be prescribed; or</w:t>
            </w:r>
          </w:p>
          <w:p w:rsidR="001A0DD2" w:rsidRPr="001A0DD2" w:rsidRDefault="001A0DD2" w:rsidP="00F0717F">
            <w:pPr>
              <w:widowControl w:val="0"/>
              <w:autoSpaceDE w:val="0"/>
              <w:autoSpaceDN w:val="0"/>
              <w:adjustRightInd w:val="0"/>
              <w:spacing w:before="120" w:after="240" w:line="360" w:lineRule="auto"/>
              <w:ind w:left="423" w:hanging="423"/>
              <w:jc w:val="both"/>
              <w:rPr>
                <w:rFonts w:ascii="Arial" w:eastAsia="Times New Roman" w:hAnsi="Arial" w:cs="Arial"/>
              </w:rPr>
            </w:pPr>
            <w:r w:rsidRPr="001A0DD2">
              <w:rPr>
                <w:rFonts w:ascii="Arial" w:eastAsia="Times New Roman" w:hAnsi="Arial" w:cs="Arial"/>
              </w:rPr>
              <w:t>(j)</w:t>
            </w:r>
            <w:r w:rsidRPr="001A0DD2">
              <w:rPr>
                <w:rFonts w:ascii="Arial" w:eastAsia="Times New Roman" w:hAnsi="Arial" w:cs="Arial"/>
              </w:rPr>
              <w:tab/>
              <w:t xml:space="preserve">a right registered against immovable property in connection with infrastructure mentioned in paragraphs (a ) to (i). </w:t>
            </w:r>
          </w:p>
          <w:p w:rsidR="001A0DD2" w:rsidRPr="001A0DD2" w:rsidRDefault="001A0DD2" w:rsidP="002F52E3">
            <w:pPr>
              <w:widowControl w:val="0"/>
              <w:autoSpaceDE w:val="0"/>
              <w:autoSpaceDN w:val="0"/>
              <w:adjustRightInd w:val="0"/>
              <w:spacing w:before="120" w:after="120"/>
              <w:jc w:val="both"/>
              <w:rPr>
                <w:rFonts w:ascii="Arial" w:hAnsi="Arial" w:cs="Arial"/>
              </w:rPr>
            </w:pPr>
            <w:r w:rsidRPr="001A0DD2">
              <w:rPr>
                <w:rFonts w:ascii="Arial" w:hAnsi="Arial" w:cs="Arial"/>
              </w:rPr>
              <w:t xml:space="preserve">In relation to the use of a property, means property </w:t>
            </w:r>
            <w:r w:rsidRPr="001A0DD2">
              <w:rPr>
                <w:rFonts w:ascii="Arial" w:hAnsi="Arial" w:cs="Arial"/>
                <w:u w:val="single"/>
              </w:rPr>
              <w:t>owned and used by</w:t>
            </w:r>
            <w:r w:rsidRPr="001A0DD2">
              <w:rPr>
                <w:rFonts w:ascii="Arial" w:hAnsi="Arial" w:cs="Arial"/>
              </w:rPr>
              <w:t xml:space="preserve"> an organ of state as—</w:t>
            </w:r>
          </w:p>
          <w:p w:rsidR="001A0DD2" w:rsidRPr="001A0DD2" w:rsidRDefault="001A0DD2" w:rsidP="00F0717F">
            <w:pPr>
              <w:widowControl w:val="0"/>
              <w:autoSpaceDE w:val="0"/>
              <w:autoSpaceDN w:val="0"/>
              <w:adjustRightInd w:val="0"/>
              <w:spacing w:before="120" w:after="120"/>
              <w:jc w:val="both"/>
              <w:rPr>
                <w:rFonts w:ascii="Arial" w:hAnsi="Arial" w:cs="Arial"/>
              </w:rPr>
            </w:pPr>
            <w:r w:rsidRPr="001A0DD2">
              <w:rPr>
                <w:rFonts w:ascii="Arial" w:hAnsi="Arial" w:cs="Arial"/>
              </w:rPr>
              <w:t>(a) hospitals or clinics;</w:t>
            </w:r>
          </w:p>
          <w:p w:rsidR="001A0DD2" w:rsidRPr="001A0DD2" w:rsidRDefault="001A0DD2" w:rsidP="00F0717F">
            <w:pPr>
              <w:widowControl w:val="0"/>
              <w:autoSpaceDE w:val="0"/>
              <w:autoSpaceDN w:val="0"/>
              <w:adjustRightInd w:val="0"/>
              <w:spacing w:before="120" w:after="120"/>
              <w:jc w:val="both"/>
              <w:rPr>
                <w:rFonts w:ascii="Arial" w:hAnsi="Arial" w:cs="Arial"/>
              </w:rPr>
            </w:pPr>
            <w:r w:rsidRPr="001A0DD2">
              <w:rPr>
                <w:rFonts w:ascii="Arial" w:hAnsi="Arial" w:cs="Arial"/>
                <w:iCs/>
              </w:rPr>
              <w:t xml:space="preserve">(b) </w:t>
            </w:r>
            <w:r w:rsidRPr="001A0DD2">
              <w:rPr>
                <w:rFonts w:ascii="Arial" w:hAnsi="Arial" w:cs="Arial"/>
              </w:rPr>
              <w:t>schools, pre-schools, early childhood development centres or further education and training colleges;</w:t>
            </w:r>
          </w:p>
          <w:p w:rsidR="001A0DD2" w:rsidRPr="001A0DD2" w:rsidRDefault="001A0DD2" w:rsidP="00F0717F">
            <w:pPr>
              <w:widowControl w:val="0"/>
              <w:autoSpaceDE w:val="0"/>
              <w:autoSpaceDN w:val="0"/>
              <w:adjustRightInd w:val="0"/>
              <w:spacing w:before="120" w:after="120"/>
              <w:jc w:val="both"/>
              <w:rPr>
                <w:rFonts w:ascii="Arial" w:hAnsi="Arial" w:cs="Arial"/>
              </w:rPr>
            </w:pPr>
            <w:r w:rsidRPr="001A0DD2">
              <w:rPr>
                <w:rFonts w:ascii="Arial" w:hAnsi="Arial" w:cs="Arial"/>
                <w:iCs/>
              </w:rPr>
              <w:t xml:space="preserve">(c) </w:t>
            </w:r>
            <w:r w:rsidRPr="001A0DD2">
              <w:rPr>
                <w:rFonts w:ascii="Arial" w:hAnsi="Arial" w:cs="Arial"/>
              </w:rPr>
              <w:t>national and provincial libraries and archives;</w:t>
            </w:r>
          </w:p>
          <w:p w:rsidR="001A0DD2" w:rsidRPr="001A0DD2" w:rsidRDefault="001A0DD2" w:rsidP="00F0717F">
            <w:pPr>
              <w:autoSpaceDE w:val="0"/>
              <w:autoSpaceDN w:val="0"/>
              <w:adjustRightInd w:val="0"/>
              <w:spacing w:after="0"/>
              <w:rPr>
                <w:rFonts w:ascii="Arial" w:hAnsi="Arial" w:cs="Arial"/>
              </w:rPr>
            </w:pPr>
            <w:r w:rsidRPr="001A0DD2">
              <w:rPr>
                <w:rFonts w:ascii="Arial" w:hAnsi="Arial" w:cs="Arial"/>
                <w:iCs/>
              </w:rPr>
              <w:t xml:space="preserve">(d) </w:t>
            </w:r>
            <w:r w:rsidRPr="001A0DD2">
              <w:rPr>
                <w:rFonts w:ascii="Arial" w:hAnsi="Arial" w:cs="Arial"/>
              </w:rPr>
              <w:t>police stations;</w:t>
            </w:r>
          </w:p>
          <w:p w:rsidR="001A0DD2" w:rsidRPr="001A0DD2" w:rsidRDefault="001A0DD2" w:rsidP="00F0717F">
            <w:pPr>
              <w:autoSpaceDE w:val="0"/>
              <w:autoSpaceDN w:val="0"/>
              <w:adjustRightInd w:val="0"/>
              <w:spacing w:after="0"/>
              <w:rPr>
                <w:rFonts w:ascii="Arial" w:hAnsi="Arial" w:cs="Arial"/>
              </w:rPr>
            </w:pPr>
            <w:r w:rsidRPr="001A0DD2">
              <w:rPr>
                <w:rFonts w:ascii="Arial" w:hAnsi="Arial" w:cs="Arial"/>
                <w:iCs/>
              </w:rPr>
              <w:t xml:space="preserve">(e) </w:t>
            </w:r>
            <w:r w:rsidRPr="001A0DD2">
              <w:rPr>
                <w:rFonts w:ascii="Arial" w:hAnsi="Arial" w:cs="Arial"/>
              </w:rPr>
              <w:t>correctional facilities; or</w:t>
            </w:r>
          </w:p>
          <w:p w:rsidR="001A0DD2" w:rsidRPr="001A0DD2" w:rsidRDefault="001A0DD2" w:rsidP="00F0717F">
            <w:pPr>
              <w:autoSpaceDE w:val="0"/>
              <w:autoSpaceDN w:val="0"/>
              <w:adjustRightInd w:val="0"/>
              <w:spacing w:after="0"/>
              <w:rPr>
                <w:rFonts w:ascii="Arial" w:hAnsi="Arial" w:cs="Arial"/>
              </w:rPr>
            </w:pPr>
            <w:r w:rsidRPr="001A0DD2">
              <w:rPr>
                <w:rFonts w:ascii="Arial" w:hAnsi="Arial" w:cs="Arial"/>
                <w:iCs/>
              </w:rPr>
              <w:t xml:space="preserve">(f) </w:t>
            </w:r>
            <w:r w:rsidRPr="001A0DD2">
              <w:rPr>
                <w:rFonts w:ascii="Arial" w:hAnsi="Arial" w:cs="Arial"/>
              </w:rPr>
              <w:t>courts of law,</w:t>
            </w:r>
          </w:p>
          <w:p w:rsidR="001A0DD2" w:rsidRPr="001A0DD2" w:rsidRDefault="001A0DD2" w:rsidP="00F0717F">
            <w:pPr>
              <w:autoSpaceDE w:val="0"/>
              <w:autoSpaceDN w:val="0"/>
              <w:adjustRightInd w:val="0"/>
              <w:spacing w:after="0"/>
              <w:rPr>
                <w:rFonts w:ascii="Arial" w:hAnsi="Arial" w:cs="Arial"/>
              </w:rPr>
            </w:pPr>
            <w:r w:rsidRPr="001A0DD2">
              <w:rPr>
                <w:rFonts w:ascii="Arial" w:hAnsi="Arial" w:cs="Arial"/>
              </w:rPr>
              <w:t>but excludes property contemplated in the definition of ‘public service infrastructure’;</w:t>
            </w:r>
          </w:p>
          <w:p w:rsidR="001A0DD2" w:rsidRPr="001A0DD2" w:rsidRDefault="001A0DD2" w:rsidP="00F0717F">
            <w:pPr>
              <w:autoSpaceDE w:val="0"/>
              <w:autoSpaceDN w:val="0"/>
              <w:adjustRightInd w:val="0"/>
              <w:spacing w:after="0"/>
              <w:rPr>
                <w:rFonts w:ascii="Arial" w:hAnsi="Arial" w:cs="Arial"/>
              </w:rPr>
            </w:pPr>
          </w:p>
        </w:tc>
      </w:tr>
      <w:tr w:rsidR="001A0DD2" w:rsidRPr="001A0DD2" w:rsidTr="00F0717F">
        <w:trPr>
          <w:trHeight w:val="83"/>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rPr>
            </w:pPr>
            <w:r w:rsidRPr="001A0DD2">
              <w:rPr>
                <w:rFonts w:ascii="Arial" w:eastAsia="Times New Roman" w:hAnsi="Arial" w:cs="Arial"/>
                <w:b/>
                <w:color w:val="000000"/>
              </w:rPr>
              <w:t>Rate</w:t>
            </w:r>
          </w:p>
        </w:tc>
        <w:tc>
          <w:tcPr>
            <w:tcW w:w="5747"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rPr>
            </w:pPr>
            <w:r w:rsidRPr="001A0DD2">
              <w:rPr>
                <w:rFonts w:ascii="Arial" w:eastAsia="Times New Roman" w:hAnsi="Arial" w:cs="Arial"/>
              </w:rPr>
              <w:t xml:space="preserve">Means a municipal rate on property envisaged in section 229(1)(a) of the Constitution. </w:t>
            </w:r>
          </w:p>
        </w:tc>
      </w:tr>
      <w:tr w:rsidR="001A0DD2" w:rsidRPr="001A0DD2" w:rsidTr="00F0717F">
        <w:trPr>
          <w:trHeight w:val="83"/>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rPr>
            </w:pPr>
            <w:r w:rsidRPr="001A0DD2">
              <w:rPr>
                <w:rFonts w:ascii="Arial" w:eastAsia="Times New Roman" w:hAnsi="Arial" w:cs="Arial"/>
                <w:b/>
              </w:rPr>
              <w:t xml:space="preserve">Rateable property </w:t>
            </w:r>
          </w:p>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rPr>
            </w:pPr>
          </w:p>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rPr>
            </w:pPr>
          </w:p>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rPr>
            </w:pPr>
            <w:r w:rsidRPr="001A0DD2">
              <w:rPr>
                <w:rFonts w:ascii="Arial" w:eastAsia="Times New Roman" w:hAnsi="Arial" w:cs="Arial"/>
                <w:b/>
              </w:rPr>
              <w:t xml:space="preserve">Ratio </w:t>
            </w:r>
          </w:p>
        </w:tc>
        <w:tc>
          <w:tcPr>
            <w:tcW w:w="5747"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rPr>
            </w:pPr>
            <w:r w:rsidRPr="001A0DD2">
              <w:rPr>
                <w:rFonts w:ascii="Arial" w:eastAsia="Times New Roman" w:hAnsi="Arial" w:cs="Arial"/>
              </w:rPr>
              <w:t xml:space="preserve">Means a property on which a municipality may in terms of section 2 of the Act levy a rate, excluding property fully excluded from the levying of rates in terms of section 17 of the Act. </w:t>
            </w:r>
          </w:p>
          <w:p w:rsidR="001A0DD2" w:rsidRPr="001A0DD2" w:rsidRDefault="001A0DD2" w:rsidP="00F0717F">
            <w:pPr>
              <w:widowControl w:val="0"/>
              <w:autoSpaceDE w:val="0"/>
              <w:autoSpaceDN w:val="0"/>
              <w:adjustRightInd w:val="0"/>
              <w:spacing w:before="120" w:after="120" w:line="360" w:lineRule="auto"/>
              <w:jc w:val="both"/>
              <w:rPr>
                <w:rFonts w:ascii="Arial" w:hAnsi="Arial" w:cs="Arial"/>
              </w:rPr>
            </w:pPr>
            <w:r w:rsidRPr="001A0DD2">
              <w:rPr>
                <w:rFonts w:ascii="Arial" w:hAnsi="Arial" w:cs="Arial"/>
              </w:rPr>
              <w:t xml:space="preserve">In relation to section 19 of the Act, means the relationship between the cent amount in the Rand applicable to residential properties and different categories of non-residential properties: </w:t>
            </w:r>
            <w:r w:rsidRPr="001A0DD2">
              <w:rPr>
                <w:rFonts w:ascii="Arial" w:hAnsi="Arial" w:cs="Arial"/>
                <w:i/>
              </w:rPr>
              <w:t>Provided that the two relevant cent amounts in the Rand are inclusive of any relief measures that amount to rebates of a general application to all properties within a property category;</w:t>
            </w:r>
          </w:p>
        </w:tc>
      </w:tr>
      <w:tr w:rsidR="001A0DD2" w:rsidRPr="001A0DD2" w:rsidTr="00F0717F">
        <w:trPr>
          <w:trHeight w:val="83"/>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r w:rsidRPr="001A0DD2">
              <w:rPr>
                <w:rFonts w:ascii="Arial" w:eastAsia="Times New Roman" w:hAnsi="Arial" w:cs="Arial"/>
                <w:b/>
                <w:color w:val="000000"/>
              </w:rPr>
              <w:t xml:space="preserve">Rebate </w:t>
            </w:r>
          </w:p>
        </w:tc>
        <w:tc>
          <w:tcPr>
            <w:tcW w:w="5747"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 xml:space="preserve">In relation to a rate payable on a property, means a discount granted in terms of section 15 </w:t>
            </w:r>
            <w:r w:rsidRPr="001A0DD2">
              <w:rPr>
                <w:rFonts w:ascii="Arial" w:eastAsia="Times New Roman" w:hAnsi="Arial" w:cs="Arial"/>
              </w:rPr>
              <w:t>of the Act</w:t>
            </w:r>
            <w:r w:rsidRPr="001A0DD2">
              <w:rPr>
                <w:rFonts w:ascii="Arial" w:eastAsia="Times New Roman" w:hAnsi="Arial" w:cs="Arial"/>
                <w:color w:val="FF0000"/>
              </w:rPr>
              <w:t xml:space="preserve"> </w:t>
            </w:r>
            <w:r w:rsidRPr="001A0DD2">
              <w:rPr>
                <w:rFonts w:ascii="Arial" w:eastAsia="Times New Roman" w:hAnsi="Arial" w:cs="Arial"/>
                <w:color w:val="000000"/>
              </w:rPr>
              <w:t>on the amount of the rate payable on the property.</w:t>
            </w:r>
          </w:p>
        </w:tc>
      </w:tr>
      <w:tr w:rsidR="001A0DD2" w:rsidRPr="001A0DD2" w:rsidTr="00F0717F">
        <w:trPr>
          <w:trHeight w:val="83"/>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r w:rsidRPr="001A0DD2">
              <w:rPr>
                <w:rFonts w:ascii="Arial" w:eastAsia="Times New Roman" w:hAnsi="Arial" w:cs="Arial"/>
                <w:b/>
                <w:color w:val="000000"/>
              </w:rPr>
              <w:t>Reduction</w:t>
            </w:r>
          </w:p>
        </w:tc>
        <w:tc>
          <w:tcPr>
            <w:tcW w:w="5747"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In relation to a rate payable on a property, means the lowering in terms of section 15 of the Act of the amount for which the property was valued and the rating of the property at that lower amount.</w:t>
            </w:r>
          </w:p>
        </w:tc>
      </w:tr>
      <w:tr w:rsidR="001A0DD2" w:rsidRPr="001A0DD2" w:rsidTr="00F0717F">
        <w:trPr>
          <w:trHeight w:val="83"/>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r w:rsidRPr="001A0DD2">
              <w:rPr>
                <w:rFonts w:ascii="Arial" w:eastAsia="Times New Roman" w:hAnsi="Arial" w:cs="Arial"/>
                <w:b/>
                <w:color w:val="000000"/>
              </w:rPr>
              <w:t xml:space="preserve">Register </w:t>
            </w:r>
          </w:p>
        </w:tc>
        <w:tc>
          <w:tcPr>
            <w:tcW w:w="5747" w:type="dxa"/>
            <w:shd w:val="clear" w:color="auto" w:fill="FFFFFF"/>
          </w:tcPr>
          <w:p w:rsidR="001A0DD2" w:rsidRPr="001A0DD2" w:rsidRDefault="001A0DD2" w:rsidP="00F0717F">
            <w:pPr>
              <w:widowControl w:val="0"/>
              <w:autoSpaceDE w:val="0"/>
              <w:autoSpaceDN w:val="0"/>
              <w:adjustRightInd w:val="0"/>
              <w:spacing w:before="120" w:after="120" w:line="360" w:lineRule="auto"/>
              <w:ind w:left="423" w:hanging="423"/>
              <w:jc w:val="both"/>
              <w:rPr>
                <w:rFonts w:ascii="Arial" w:eastAsia="Times New Roman" w:hAnsi="Arial" w:cs="Arial"/>
                <w:color w:val="000000"/>
              </w:rPr>
            </w:pPr>
            <w:r w:rsidRPr="001A0DD2">
              <w:rPr>
                <w:rFonts w:ascii="Arial" w:eastAsia="Times New Roman" w:hAnsi="Arial" w:cs="Arial"/>
                <w:color w:val="000000"/>
              </w:rPr>
              <w:t>(a)</w:t>
            </w:r>
            <w:r w:rsidRPr="001A0DD2">
              <w:rPr>
                <w:rFonts w:ascii="Arial" w:eastAsia="Times New Roman" w:hAnsi="Arial" w:cs="Arial"/>
                <w:color w:val="000000"/>
              </w:rPr>
              <w:tab/>
              <w:t>means to record in a register in terms of – </w:t>
            </w:r>
          </w:p>
          <w:p w:rsidR="001A0DD2" w:rsidRPr="001A0DD2" w:rsidRDefault="001A0DD2" w:rsidP="000E1C36">
            <w:pPr>
              <w:widowControl w:val="0"/>
              <w:numPr>
                <w:ilvl w:val="0"/>
                <w:numId w:val="12"/>
              </w:numPr>
              <w:tabs>
                <w:tab w:val="num" w:pos="827"/>
              </w:tabs>
              <w:autoSpaceDE w:val="0"/>
              <w:autoSpaceDN w:val="0"/>
              <w:adjustRightInd w:val="0"/>
              <w:spacing w:before="120" w:after="120" w:line="360" w:lineRule="auto"/>
              <w:ind w:left="827" w:hanging="467"/>
              <w:jc w:val="both"/>
              <w:rPr>
                <w:rFonts w:ascii="Arial" w:eastAsia="Times New Roman" w:hAnsi="Arial" w:cs="Arial"/>
                <w:color w:val="000000"/>
              </w:rPr>
            </w:pPr>
            <w:r w:rsidRPr="001A0DD2">
              <w:rPr>
                <w:rFonts w:ascii="Arial" w:eastAsia="Times New Roman" w:hAnsi="Arial" w:cs="Arial"/>
                <w:color w:val="000000"/>
              </w:rPr>
              <w:t xml:space="preserve">the Deeds Registries Act, 1937 (Act No. 47 of 1937); or </w:t>
            </w:r>
          </w:p>
          <w:p w:rsidR="001A0DD2" w:rsidRPr="001A0DD2" w:rsidRDefault="001A0DD2" w:rsidP="000E1C36">
            <w:pPr>
              <w:widowControl w:val="0"/>
              <w:numPr>
                <w:ilvl w:val="0"/>
                <w:numId w:val="12"/>
              </w:numPr>
              <w:tabs>
                <w:tab w:val="num" w:pos="827"/>
              </w:tabs>
              <w:autoSpaceDE w:val="0"/>
              <w:autoSpaceDN w:val="0"/>
              <w:adjustRightInd w:val="0"/>
              <w:spacing w:before="120" w:after="120" w:line="360" w:lineRule="auto"/>
              <w:ind w:left="827" w:hanging="467"/>
              <w:jc w:val="both"/>
              <w:rPr>
                <w:rFonts w:ascii="Arial" w:eastAsia="Times New Roman" w:hAnsi="Arial" w:cs="Arial"/>
                <w:color w:val="000000"/>
              </w:rPr>
            </w:pPr>
            <w:r w:rsidRPr="001A0DD2">
              <w:rPr>
                <w:rFonts w:ascii="Arial" w:eastAsia="Times New Roman" w:hAnsi="Arial" w:cs="Arial"/>
                <w:color w:val="000000"/>
              </w:rPr>
              <w:t xml:space="preserve">the Mining Titles Registration Act, 1967 (Act No. 16 of 1967); and </w:t>
            </w:r>
          </w:p>
          <w:p w:rsidR="001A0DD2" w:rsidRPr="001A0DD2" w:rsidRDefault="001A0DD2" w:rsidP="00F0717F">
            <w:pPr>
              <w:widowControl w:val="0"/>
              <w:autoSpaceDE w:val="0"/>
              <w:autoSpaceDN w:val="0"/>
              <w:adjustRightInd w:val="0"/>
              <w:spacing w:before="120" w:after="120" w:line="360" w:lineRule="auto"/>
              <w:ind w:left="423" w:hanging="423"/>
              <w:jc w:val="both"/>
              <w:rPr>
                <w:rFonts w:ascii="Arial" w:eastAsia="Times New Roman" w:hAnsi="Arial" w:cs="Arial"/>
                <w:color w:val="000000"/>
              </w:rPr>
            </w:pPr>
            <w:r w:rsidRPr="001A0DD2">
              <w:rPr>
                <w:rFonts w:ascii="Arial" w:eastAsia="Times New Roman" w:hAnsi="Arial" w:cs="Arial"/>
                <w:color w:val="000000"/>
              </w:rPr>
              <w:t>(b)</w:t>
            </w:r>
            <w:r w:rsidRPr="001A0DD2">
              <w:rPr>
                <w:rFonts w:ascii="Arial" w:eastAsia="Times New Roman" w:hAnsi="Arial" w:cs="Arial"/>
                <w:color w:val="000000"/>
              </w:rPr>
              <w:tab/>
              <w:t>includes any other formal act in terms of any other legislation to record</w:t>
            </w:r>
            <w:r w:rsidRPr="001A0DD2">
              <w:rPr>
                <w:rFonts w:ascii="Arial" w:eastAsia="Times New Roman" w:hAnsi="Arial" w:cs="Arial"/>
                <w:color w:val="000000"/>
              </w:rPr>
              <w:softHyphen/>
              <w:t xml:space="preserve"> :</w:t>
            </w:r>
          </w:p>
          <w:p w:rsidR="001A0DD2" w:rsidRPr="001A0DD2" w:rsidRDefault="001A0DD2" w:rsidP="000E1C36">
            <w:pPr>
              <w:widowControl w:val="0"/>
              <w:numPr>
                <w:ilvl w:val="0"/>
                <w:numId w:val="20"/>
              </w:numPr>
              <w:tabs>
                <w:tab w:val="num" w:pos="827"/>
              </w:tabs>
              <w:autoSpaceDE w:val="0"/>
              <w:autoSpaceDN w:val="0"/>
              <w:adjustRightInd w:val="0"/>
              <w:spacing w:before="120" w:after="120" w:line="360" w:lineRule="auto"/>
              <w:ind w:left="827" w:hanging="467"/>
              <w:jc w:val="both"/>
              <w:rPr>
                <w:rFonts w:ascii="Arial" w:eastAsia="Times New Roman" w:hAnsi="Arial" w:cs="Arial"/>
                <w:color w:val="000000"/>
              </w:rPr>
            </w:pPr>
            <w:r w:rsidRPr="001A0DD2">
              <w:rPr>
                <w:rFonts w:ascii="Arial" w:eastAsia="Times New Roman" w:hAnsi="Arial" w:cs="Arial"/>
                <w:color w:val="000000"/>
              </w:rPr>
              <w:t xml:space="preserve">a right to use land for or in connection with mining purposes; or </w:t>
            </w:r>
          </w:p>
          <w:p w:rsidR="001A0DD2" w:rsidRPr="001A0DD2" w:rsidRDefault="001A0DD2" w:rsidP="000E1C36">
            <w:pPr>
              <w:widowControl w:val="0"/>
              <w:numPr>
                <w:ilvl w:val="0"/>
                <w:numId w:val="20"/>
              </w:numPr>
              <w:tabs>
                <w:tab w:val="num" w:pos="827"/>
              </w:tabs>
              <w:autoSpaceDE w:val="0"/>
              <w:autoSpaceDN w:val="0"/>
              <w:adjustRightInd w:val="0"/>
              <w:spacing w:before="120" w:after="120" w:line="360" w:lineRule="auto"/>
              <w:ind w:left="827" w:hanging="467"/>
              <w:jc w:val="both"/>
              <w:rPr>
                <w:rFonts w:ascii="Arial" w:eastAsia="Times New Roman" w:hAnsi="Arial" w:cs="Arial"/>
                <w:color w:val="000000"/>
              </w:rPr>
            </w:pPr>
            <w:r w:rsidRPr="001A0DD2">
              <w:rPr>
                <w:rFonts w:ascii="Arial" w:eastAsia="Times New Roman" w:hAnsi="Arial" w:cs="Arial"/>
                <w:color w:val="000000"/>
              </w:rPr>
              <w:t>a land tenure right.</w:t>
            </w:r>
          </w:p>
          <w:p w:rsidR="001A0DD2" w:rsidRPr="001A0DD2" w:rsidRDefault="001A0DD2" w:rsidP="00F0717F">
            <w:pPr>
              <w:widowControl w:val="0"/>
              <w:autoSpaceDE w:val="0"/>
              <w:autoSpaceDN w:val="0"/>
              <w:adjustRightInd w:val="0"/>
              <w:spacing w:before="120" w:after="120" w:line="360" w:lineRule="auto"/>
              <w:ind w:left="360"/>
              <w:jc w:val="both"/>
              <w:rPr>
                <w:rFonts w:ascii="Arial" w:eastAsia="Times New Roman" w:hAnsi="Arial" w:cs="Arial"/>
                <w:color w:val="000000"/>
              </w:rPr>
            </w:pPr>
          </w:p>
        </w:tc>
      </w:tr>
      <w:tr w:rsidR="001A0DD2" w:rsidRPr="001A0DD2" w:rsidTr="00F0717F">
        <w:trPr>
          <w:trHeight w:val="83"/>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r w:rsidRPr="001A0DD2">
              <w:rPr>
                <w:rFonts w:ascii="Arial" w:eastAsia="Times New Roman" w:hAnsi="Arial" w:cs="Arial"/>
                <w:b/>
                <w:color w:val="000000"/>
              </w:rPr>
              <w:t xml:space="preserve">Residential property </w:t>
            </w:r>
          </w:p>
        </w:tc>
        <w:tc>
          <w:tcPr>
            <w:tcW w:w="5747"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 xml:space="preserve">Means a dwelling, in any building, premises, structure, or any other place, or any part thereof, used </w:t>
            </w:r>
            <w:r w:rsidRPr="001A0DD2">
              <w:rPr>
                <w:rFonts w:ascii="Arial" w:eastAsia="Times New Roman" w:hAnsi="Arial" w:cs="Arial"/>
                <w:b/>
                <w:i/>
                <w:color w:val="000000"/>
              </w:rPr>
              <w:t>predominantly</w:t>
            </w:r>
            <w:r w:rsidRPr="001A0DD2">
              <w:rPr>
                <w:rFonts w:ascii="Arial" w:eastAsia="Times New Roman" w:hAnsi="Arial" w:cs="Arial"/>
                <w:color w:val="000000"/>
              </w:rPr>
              <w:t xml:space="preserve"> as a place of residence or abode of any natural person </w:t>
            </w:r>
            <w:r w:rsidRPr="001A0DD2">
              <w:rPr>
                <w:rFonts w:ascii="Arial" w:eastAsia="Times New Roman" w:hAnsi="Arial" w:cs="Arial"/>
                <w:b/>
                <w:bCs/>
                <w:color w:val="000000"/>
              </w:rPr>
              <w:t xml:space="preserve">excluding </w:t>
            </w:r>
            <w:r w:rsidRPr="001A0DD2">
              <w:rPr>
                <w:rFonts w:ascii="Arial" w:eastAsia="Times New Roman" w:hAnsi="Arial" w:cs="Arial"/>
                <w:color w:val="000000"/>
              </w:rPr>
              <w:t xml:space="preserve">a dwelling where the premises are used </w:t>
            </w:r>
            <w:r w:rsidRPr="001A0DD2">
              <w:rPr>
                <w:rFonts w:ascii="Arial" w:eastAsia="Times New Roman" w:hAnsi="Arial" w:cs="Arial"/>
                <w:b/>
                <w:i/>
                <w:color w:val="000000"/>
              </w:rPr>
              <w:t>predominantly</w:t>
            </w:r>
            <w:r w:rsidRPr="001A0DD2">
              <w:rPr>
                <w:rFonts w:ascii="Arial" w:eastAsia="Times New Roman" w:hAnsi="Arial" w:cs="Arial"/>
                <w:color w:val="000000"/>
              </w:rPr>
              <w:t xml:space="preserve"> for any purpose other than residential, or where it is used in the supply of commercial accommodation.</w:t>
            </w:r>
          </w:p>
          <w:p w:rsidR="001A0DD2" w:rsidRPr="001A0DD2" w:rsidRDefault="001A0DD2" w:rsidP="00F0717F">
            <w:pPr>
              <w:autoSpaceDE w:val="0"/>
              <w:autoSpaceDN w:val="0"/>
              <w:adjustRightInd w:val="0"/>
              <w:spacing w:after="0" w:line="360" w:lineRule="auto"/>
              <w:rPr>
                <w:rFonts w:ascii="Arial" w:eastAsia="Times New Roman" w:hAnsi="Arial" w:cs="Arial"/>
                <w:color w:val="000000"/>
              </w:rPr>
            </w:pPr>
            <w:r w:rsidRPr="001A0DD2">
              <w:rPr>
                <w:rFonts w:ascii="Arial" w:hAnsi="Arial" w:cs="Arial"/>
              </w:rPr>
              <w:t>A property included in a valuation roll in terms of section 48(2)</w:t>
            </w:r>
            <w:r w:rsidRPr="001A0DD2">
              <w:rPr>
                <w:rFonts w:ascii="Arial" w:hAnsi="Arial" w:cs="Arial"/>
                <w:iCs/>
              </w:rPr>
              <w:t>(b)</w:t>
            </w:r>
            <w:r w:rsidRPr="001A0DD2">
              <w:rPr>
                <w:rFonts w:ascii="Arial" w:hAnsi="Arial" w:cs="Arial"/>
                <w:b/>
                <w:bCs/>
              </w:rPr>
              <w:t xml:space="preserve"> </w:t>
            </w:r>
            <w:r w:rsidRPr="001A0DD2">
              <w:rPr>
                <w:rFonts w:ascii="Arial" w:hAnsi="Arial" w:cs="Arial"/>
                <w:bCs/>
              </w:rPr>
              <w:t>of the Act</w:t>
            </w:r>
            <w:r w:rsidRPr="001A0DD2">
              <w:rPr>
                <w:rFonts w:ascii="Arial" w:hAnsi="Arial" w:cs="Arial"/>
                <w:b/>
                <w:bCs/>
              </w:rPr>
              <w:t xml:space="preserve"> </w:t>
            </w:r>
            <w:r w:rsidRPr="001A0DD2">
              <w:rPr>
                <w:rFonts w:ascii="Arial" w:hAnsi="Arial" w:cs="Arial"/>
              </w:rPr>
              <w:t>in respect of which the primary use or permitted use is for residential purposes without derogating from section 9 of the Act;</w:t>
            </w:r>
          </w:p>
        </w:tc>
      </w:tr>
      <w:tr w:rsidR="001A0DD2" w:rsidRPr="001A0DD2" w:rsidTr="00F0717F">
        <w:trPr>
          <w:trHeight w:val="83"/>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r w:rsidRPr="001A0DD2">
              <w:rPr>
                <w:rFonts w:ascii="Arial" w:eastAsia="Times New Roman" w:hAnsi="Arial" w:cs="Arial"/>
                <w:b/>
                <w:color w:val="000000"/>
              </w:rPr>
              <w:t xml:space="preserve">Sectional Titles Act </w:t>
            </w:r>
          </w:p>
        </w:tc>
        <w:tc>
          <w:tcPr>
            <w:tcW w:w="5747"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Means the Sectional Titles Act, 1986 (Act No. 95 of 1986).</w:t>
            </w:r>
          </w:p>
        </w:tc>
      </w:tr>
      <w:tr w:rsidR="001A0DD2" w:rsidRPr="001A0DD2" w:rsidTr="00F0717F">
        <w:trPr>
          <w:trHeight w:val="83"/>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r w:rsidRPr="001A0DD2">
              <w:rPr>
                <w:rFonts w:ascii="Arial" w:eastAsia="Times New Roman" w:hAnsi="Arial" w:cs="Arial"/>
                <w:b/>
                <w:color w:val="000000"/>
              </w:rPr>
              <w:t xml:space="preserve">Sectional title scheme </w:t>
            </w:r>
          </w:p>
        </w:tc>
        <w:tc>
          <w:tcPr>
            <w:tcW w:w="5747"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Means a scheme defined in section 1 of the Sectional Titles Act.</w:t>
            </w:r>
          </w:p>
        </w:tc>
      </w:tr>
      <w:tr w:rsidR="001A0DD2" w:rsidRPr="001A0DD2" w:rsidTr="00F0717F">
        <w:trPr>
          <w:trHeight w:val="83"/>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r w:rsidRPr="001A0DD2">
              <w:rPr>
                <w:rFonts w:ascii="Arial" w:eastAsia="Times New Roman" w:hAnsi="Arial" w:cs="Arial"/>
                <w:b/>
                <w:color w:val="000000"/>
              </w:rPr>
              <w:t xml:space="preserve">Sectional title unit </w:t>
            </w:r>
          </w:p>
        </w:tc>
        <w:tc>
          <w:tcPr>
            <w:tcW w:w="5747"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 xml:space="preserve">Means a unit defined in section 1 of the Sectional Titles Act. </w:t>
            </w:r>
          </w:p>
        </w:tc>
      </w:tr>
      <w:tr w:rsidR="001A0DD2" w:rsidRPr="001A0DD2" w:rsidTr="00F0717F">
        <w:trPr>
          <w:trHeight w:val="83"/>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rPr>
            </w:pPr>
            <w:r w:rsidRPr="001A0DD2">
              <w:rPr>
                <w:rFonts w:ascii="Arial" w:eastAsia="Times New Roman" w:hAnsi="Arial" w:cs="Arial"/>
                <w:b/>
              </w:rPr>
              <w:t>Specialised properties</w:t>
            </w:r>
          </w:p>
        </w:tc>
        <w:tc>
          <w:tcPr>
            <w:tcW w:w="5747"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rPr>
            </w:pPr>
            <w:r w:rsidRPr="001A0DD2">
              <w:rPr>
                <w:rFonts w:ascii="Arial" w:eastAsia="Times New Roman" w:hAnsi="Arial" w:cs="Arial"/>
              </w:rPr>
              <w:t xml:space="preserve">Means property including national monuments, schools (both state and private), crèches, cemeteries/crematorium, prisons, law courts, libraries, military bases, police stations, sports clubs including stadiums, public open spaces including parks, and vacant land associated with these uses.  </w:t>
            </w:r>
          </w:p>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rPr>
            </w:pPr>
            <w:r w:rsidRPr="001A0DD2">
              <w:rPr>
                <w:rFonts w:ascii="Arial" w:eastAsia="Times New Roman" w:hAnsi="Arial" w:cs="Arial"/>
              </w:rPr>
              <w:t>Other non-market property uses may be assigned to this category by the Municipal Valuer.</w:t>
            </w:r>
          </w:p>
        </w:tc>
      </w:tr>
      <w:tr w:rsidR="001A0DD2" w:rsidRPr="001A0DD2" w:rsidTr="00F0717F">
        <w:trPr>
          <w:trHeight w:val="426"/>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r w:rsidRPr="001A0DD2">
              <w:rPr>
                <w:rFonts w:ascii="Arial" w:eastAsia="Times New Roman" w:hAnsi="Arial" w:cs="Arial"/>
                <w:b/>
                <w:color w:val="000000"/>
              </w:rPr>
              <w:t>State trust land</w:t>
            </w:r>
          </w:p>
        </w:tc>
        <w:tc>
          <w:tcPr>
            <w:tcW w:w="5747"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Means land owned by the State</w:t>
            </w:r>
            <w:r w:rsidRPr="001A0DD2">
              <w:rPr>
                <w:rFonts w:ascii="Arial" w:eastAsia="Times New Roman" w:hAnsi="Arial" w:cs="Arial"/>
                <w:color w:val="000000"/>
              </w:rPr>
              <w:softHyphen/>
              <w:t>:</w:t>
            </w:r>
          </w:p>
          <w:p w:rsidR="001A0DD2" w:rsidRPr="001A0DD2" w:rsidRDefault="001A0DD2" w:rsidP="00F0717F">
            <w:pPr>
              <w:widowControl w:val="0"/>
              <w:autoSpaceDE w:val="0"/>
              <w:autoSpaceDN w:val="0"/>
              <w:adjustRightInd w:val="0"/>
              <w:spacing w:before="120" w:after="120" w:line="360" w:lineRule="auto"/>
              <w:ind w:left="423" w:hanging="423"/>
              <w:jc w:val="both"/>
              <w:rPr>
                <w:rFonts w:ascii="Arial" w:eastAsia="Times New Roman" w:hAnsi="Arial" w:cs="Arial"/>
                <w:color w:val="000000"/>
              </w:rPr>
            </w:pPr>
            <w:r w:rsidRPr="001A0DD2">
              <w:rPr>
                <w:rFonts w:ascii="Arial" w:eastAsia="Times New Roman" w:hAnsi="Arial" w:cs="Arial"/>
                <w:color w:val="000000"/>
              </w:rPr>
              <w:t>(a)</w:t>
            </w:r>
            <w:r w:rsidRPr="001A0DD2">
              <w:rPr>
                <w:rFonts w:ascii="Arial" w:eastAsia="Times New Roman" w:hAnsi="Arial" w:cs="Arial"/>
                <w:color w:val="000000"/>
              </w:rPr>
              <w:tab/>
              <w:t>in trust for persons communally inhabiting the land in terms of a traditional system of land tenure;</w:t>
            </w:r>
          </w:p>
          <w:p w:rsidR="001A0DD2" w:rsidRPr="001A0DD2" w:rsidRDefault="001A0DD2" w:rsidP="00F0717F">
            <w:pPr>
              <w:widowControl w:val="0"/>
              <w:autoSpaceDE w:val="0"/>
              <w:autoSpaceDN w:val="0"/>
              <w:adjustRightInd w:val="0"/>
              <w:spacing w:before="120" w:after="120" w:line="360" w:lineRule="auto"/>
              <w:ind w:left="423" w:hanging="423"/>
              <w:jc w:val="both"/>
              <w:rPr>
                <w:rFonts w:ascii="Arial" w:eastAsia="Times New Roman" w:hAnsi="Arial" w:cs="Arial"/>
                <w:color w:val="000000"/>
              </w:rPr>
            </w:pPr>
            <w:r w:rsidRPr="001A0DD2">
              <w:rPr>
                <w:rFonts w:ascii="Arial" w:eastAsia="Times New Roman" w:hAnsi="Arial" w:cs="Arial"/>
                <w:color w:val="000000"/>
              </w:rPr>
              <w:t>(b)</w:t>
            </w:r>
            <w:r w:rsidRPr="001A0DD2">
              <w:rPr>
                <w:rFonts w:ascii="Arial" w:eastAsia="Times New Roman" w:hAnsi="Arial" w:cs="Arial"/>
                <w:color w:val="000000"/>
              </w:rPr>
              <w:tab/>
              <w:t>over which land tenure rights were registered or granted; or</w:t>
            </w:r>
          </w:p>
          <w:p w:rsidR="001A0DD2" w:rsidRPr="001A0DD2" w:rsidRDefault="001A0DD2" w:rsidP="00F0717F">
            <w:pPr>
              <w:widowControl w:val="0"/>
              <w:autoSpaceDE w:val="0"/>
              <w:autoSpaceDN w:val="0"/>
              <w:adjustRightInd w:val="0"/>
              <w:spacing w:before="120" w:after="120" w:line="360" w:lineRule="auto"/>
              <w:ind w:left="423" w:hanging="423"/>
              <w:jc w:val="both"/>
              <w:rPr>
                <w:rFonts w:ascii="Arial" w:eastAsia="Times New Roman" w:hAnsi="Arial" w:cs="Arial"/>
                <w:color w:val="000000"/>
              </w:rPr>
            </w:pPr>
            <w:r w:rsidRPr="001A0DD2">
              <w:rPr>
                <w:rFonts w:ascii="Arial" w:eastAsia="Times New Roman" w:hAnsi="Arial" w:cs="Arial"/>
                <w:color w:val="000000"/>
              </w:rPr>
              <w:t>(c)</w:t>
            </w:r>
            <w:r w:rsidRPr="001A0DD2">
              <w:rPr>
                <w:rFonts w:ascii="Arial" w:eastAsia="Times New Roman" w:hAnsi="Arial" w:cs="Arial"/>
                <w:color w:val="000000"/>
              </w:rPr>
              <w:tab/>
              <w:t>which is earmarked for disposal in terms of the Restitution of Land Rights Act, 1994 (Act No. 22 of 1994).</w:t>
            </w:r>
          </w:p>
        </w:tc>
      </w:tr>
      <w:tr w:rsidR="001A0DD2" w:rsidRPr="001A0DD2" w:rsidTr="00F0717F">
        <w:trPr>
          <w:trHeight w:val="426"/>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p>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r w:rsidRPr="001A0DD2">
              <w:rPr>
                <w:rFonts w:ascii="Arial" w:eastAsia="Times New Roman" w:hAnsi="Arial" w:cs="Arial"/>
                <w:b/>
                <w:color w:val="000000"/>
              </w:rPr>
              <w:t>Threshold Value</w:t>
            </w:r>
          </w:p>
        </w:tc>
        <w:tc>
          <w:tcPr>
            <w:tcW w:w="5747"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p>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Means, with reference to impermissible rates and Section (17) (1) (h) of the Act, a municipality may not levy a rate on the first R15, 000 of the market value of a property with a category residential and a Municipal Council may increase this value to a higher market value in terms its annual budget and policy review, which is referred to as the threshold value.</w:t>
            </w:r>
          </w:p>
        </w:tc>
      </w:tr>
      <w:tr w:rsidR="001A0DD2" w:rsidRPr="001A0DD2" w:rsidTr="00F0717F">
        <w:trPr>
          <w:trHeight w:val="1153"/>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b/>
                <w:color w:val="000000"/>
              </w:rPr>
            </w:pPr>
            <w:r w:rsidRPr="001A0DD2">
              <w:rPr>
                <w:rFonts w:ascii="Arial" w:eastAsia="Times New Roman" w:hAnsi="Arial" w:cs="Arial"/>
                <w:b/>
                <w:color w:val="000000"/>
              </w:rPr>
              <w:t>Vacant Land</w:t>
            </w:r>
          </w:p>
        </w:tc>
        <w:tc>
          <w:tcPr>
            <w:tcW w:w="5747"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Means any unimproved vacant land, which is not agricultural property.  Any vacant land outside the area of a scheme for which no development rights have been granted in terms of any planning law must be considered as agricultural property and valued accordingly.</w:t>
            </w:r>
          </w:p>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The value of vacant land must reflect:</w:t>
            </w:r>
          </w:p>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(a) the highest and best use permitted by the scheme, including any consent granted in terms thereof, if the land is situated in the area of a scheme; or</w:t>
            </w:r>
          </w:p>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(b) the highest and best use permitted in terms of a development approval, if the land does not form part of the area of a scheme, but development rights have been granted in respect of the land.</w:t>
            </w:r>
          </w:p>
        </w:tc>
      </w:tr>
      <w:tr w:rsidR="001A0DD2" w:rsidRPr="001A0DD2" w:rsidTr="00F0717F">
        <w:trPr>
          <w:trHeight w:val="1153"/>
        </w:trPr>
        <w:tc>
          <w:tcPr>
            <w:tcW w:w="3686" w:type="dxa"/>
            <w:shd w:val="clear" w:color="auto" w:fill="FFFFFF"/>
          </w:tcPr>
          <w:p w:rsidR="001A0DD2" w:rsidRPr="001A0DD2" w:rsidRDefault="001A0DD2" w:rsidP="00F0717F">
            <w:pPr>
              <w:widowControl w:val="0"/>
              <w:autoSpaceDE w:val="0"/>
              <w:autoSpaceDN w:val="0"/>
              <w:adjustRightInd w:val="0"/>
              <w:spacing w:before="120" w:after="120" w:line="360" w:lineRule="auto"/>
              <w:rPr>
                <w:rFonts w:ascii="Arial" w:eastAsia="Times New Roman" w:hAnsi="Arial" w:cs="Arial"/>
                <w:b/>
                <w:color w:val="000000"/>
              </w:rPr>
            </w:pPr>
            <w:r w:rsidRPr="001A0DD2">
              <w:rPr>
                <w:rFonts w:ascii="Arial" w:eastAsia="Times New Roman" w:hAnsi="Arial" w:cs="Arial"/>
                <w:b/>
                <w:color w:val="000000"/>
              </w:rPr>
              <w:t>Unauthorised immovable improvement / development</w:t>
            </w:r>
          </w:p>
        </w:tc>
        <w:tc>
          <w:tcPr>
            <w:tcW w:w="5747" w:type="dxa"/>
            <w:shd w:val="clear" w:color="auto" w:fill="FFFFFF"/>
          </w:tcPr>
          <w:p w:rsidR="001A0DD2" w:rsidRPr="001A0DD2" w:rsidRDefault="001A0DD2" w:rsidP="00F0717F">
            <w:pPr>
              <w:widowControl w:val="0"/>
              <w:autoSpaceDE w:val="0"/>
              <w:autoSpaceDN w:val="0"/>
              <w:adjustRightInd w:val="0"/>
              <w:spacing w:before="120" w:after="120" w:line="360" w:lineRule="auto"/>
              <w:jc w:val="both"/>
              <w:rPr>
                <w:rFonts w:ascii="Arial" w:eastAsia="Times New Roman" w:hAnsi="Arial" w:cs="Arial"/>
                <w:color w:val="000000"/>
              </w:rPr>
            </w:pPr>
            <w:r w:rsidRPr="001A0DD2">
              <w:rPr>
                <w:rFonts w:ascii="Arial" w:eastAsia="Times New Roman" w:hAnsi="Arial" w:cs="Arial"/>
                <w:color w:val="000000"/>
              </w:rPr>
              <w:t>Means any use of a property which is inconsistent with or in contravention with the permitted use of the property or any immovable improvement / development or building erected without approval of the municipality in terms of the National Building Regulations and building standards Act No. 103 of 1977 as amended and other related legislation.</w:t>
            </w:r>
          </w:p>
        </w:tc>
      </w:tr>
    </w:tbl>
    <w:p w:rsidR="001A0DD2" w:rsidRPr="001A0DD2" w:rsidRDefault="001A0DD2" w:rsidP="001A0DD2">
      <w:pPr>
        <w:widowControl w:val="0"/>
        <w:tabs>
          <w:tab w:val="left" w:pos="8640"/>
        </w:tabs>
        <w:autoSpaceDE w:val="0"/>
        <w:autoSpaceDN w:val="0"/>
        <w:spacing w:before="120" w:after="120" w:line="360" w:lineRule="auto"/>
        <w:jc w:val="both"/>
        <w:rPr>
          <w:rFonts w:ascii="Arial" w:hAnsi="Arial" w:cs="Arial"/>
        </w:rPr>
        <w:sectPr w:rsidR="001A0DD2" w:rsidRPr="001A0DD2">
          <w:pgSz w:w="11906" w:h="16838"/>
          <w:pgMar w:top="1440" w:right="1440" w:bottom="1440" w:left="1440" w:header="708" w:footer="708" w:gutter="0"/>
          <w:cols w:space="708"/>
          <w:docGrid w:linePitch="360"/>
        </w:sectPr>
      </w:pPr>
      <w:bookmarkStart w:id="3" w:name="_Toc391189019"/>
    </w:p>
    <w:p w:rsidR="001A0DD2" w:rsidRPr="00F0717F" w:rsidRDefault="001A0DD2" w:rsidP="00F0717F">
      <w:pPr>
        <w:pStyle w:val="Heading1"/>
        <w:numPr>
          <w:ilvl w:val="0"/>
          <w:numId w:val="0"/>
        </w:numPr>
        <w:ind w:left="432" w:hanging="432"/>
        <w:rPr>
          <w:rFonts w:ascii="Arial" w:hAnsi="Arial" w:cs="Arial"/>
          <w:color w:val="auto"/>
          <w:sz w:val="22"/>
          <w:szCs w:val="22"/>
        </w:rPr>
      </w:pPr>
      <w:r w:rsidRPr="001A0DD2">
        <w:rPr>
          <w:rFonts w:ascii="Arial" w:hAnsi="Arial" w:cs="Arial"/>
          <w:color w:val="auto"/>
          <w:sz w:val="22"/>
          <w:szCs w:val="22"/>
        </w:rPr>
        <w:t>PART THREE:  THE PURPOSE OF THE POLICY</w:t>
      </w:r>
      <w:bookmarkEnd w:id="3"/>
    </w:p>
    <w:p w:rsidR="001A0DD2" w:rsidRPr="001A0DD2" w:rsidRDefault="001A0DD2" w:rsidP="001A0DD2">
      <w:pPr>
        <w:widowControl w:val="0"/>
        <w:tabs>
          <w:tab w:val="left" w:pos="8640"/>
        </w:tabs>
        <w:autoSpaceDE w:val="0"/>
        <w:autoSpaceDN w:val="0"/>
        <w:spacing w:before="120" w:after="120" w:line="360" w:lineRule="auto"/>
        <w:jc w:val="both"/>
        <w:rPr>
          <w:rFonts w:ascii="Arial" w:eastAsia="Calibri" w:hAnsi="Arial" w:cs="Arial"/>
        </w:rPr>
      </w:pPr>
      <w:r w:rsidRPr="001A0DD2">
        <w:rPr>
          <w:rFonts w:ascii="Arial" w:eastAsia="Calibri" w:hAnsi="Arial" w:cs="Arial"/>
          <w:b/>
        </w:rPr>
        <w:t>3.</w:t>
      </w:r>
      <w:r w:rsidRPr="001A0DD2">
        <w:rPr>
          <w:rFonts w:ascii="Arial" w:eastAsia="Calibri" w:hAnsi="Arial" w:cs="Arial"/>
        </w:rPr>
        <w:t xml:space="preserve"> The purpose of this policy is to:</w:t>
      </w:r>
    </w:p>
    <w:p w:rsidR="001A0DD2" w:rsidRPr="001A0DD2" w:rsidRDefault="001A0DD2" w:rsidP="000E1C36">
      <w:pPr>
        <w:numPr>
          <w:ilvl w:val="1"/>
          <w:numId w:val="22"/>
        </w:numPr>
        <w:spacing w:before="120" w:after="120" w:line="360" w:lineRule="auto"/>
        <w:jc w:val="both"/>
        <w:rPr>
          <w:rFonts w:ascii="Arial" w:eastAsia="Calibri" w:hAnsi="Arial" w:cs="Arial"/>
        </w:rPr>
      </w:pPr>
      <w:r w:rsidRPr="001A0DD2">
        <w:rPr>
          <w:rFonts w:ascii="Arial" w:eastAsia="Calibri" w:hAnsi="Arial" w:cs="Arial"/>
        </w:rPr>
        <w:t>Comply with the provisions of the Act, specifically with section 3 thereof;</w:t>
      </w:r>
    </w:p>
    <w:p w:rsidR="001A0DD2" w:rsidRPr="001A0DD2" w:rsidRDefault="001A0DD2" w:rsidP="000E1C36">
      <w:pPr>
        <w:numPr>
          <w:ilvl w:val="1"/>
          <w:numId w:val="22"/>
        </w:numPr>
        <w:spacing w:before="120" w:after="120" w:line="360" w:lineRule="auto"/>
        <w:jc w:val="both"/>
        <w:rPr>
          <w:rFonts w:ascii="Arial" w:eastAsia="Calibri" w:hAnsi="Arial" w:cs="Arial"/>
        </w:rPr>
      </w:pPr>
      <w:r w:rsidRPr="001A0DD2">
        <w:rPr>
          <w:rFonts w:ascii="Arial" w:eastAsia="Calibri" w:hAnsi="Arial" w:cs="Arial"/>
        </w:rPr>
        <w:t>Give effect to the principles outlined hereunder;</w:t>
      </w:r>
    </w:p>
    <w:p w:rsidR="001A0DD2" w:rsidRPr="001A0DD2" w:rsidRDefault="001A0DD2" w:rsidP="000E1C36">
      <w:pPr>
        <w:numPr>
          <w:ilvl w:val="1"/>
          <w:numId w:val="22"/>
        </w:numPr>
        <w:spacing w:before="120" w:after="120" w:line="360" w:lineRule="auto"/>
        <w:jc w:val="both"/>
        <w:rPr>
          <w:rFonts w:ascii="Arial" w:eastAsia="Calibri" w:hAnsi="Arial" w:cs="Arial"/>
        </w:rPr>
      </w:pPr>
      <w:r w:rsidRPr="001A0DD2">
        <w:rPr>
          <w:rFonts w:ascii="Arial" w:eastAsia="Calibri" w:hAnsi="Arial" w:cs="Arial"/>
        </w:rPr>
        <w:t xml:space="preserve">Ensure the equitable treatment of persons liable for rates; </w:t>
      </w:r>
    </w:p>
    <w:p w:rsidR="001A0DD2" w:rsidRPr="001A0DD2" w:rsidRDefault="001A0DD2" w:rsidP="000E1C36">
      <w:pPr>
        <w:numPr>
          <w:ilvl w:val="1"/>
          <w:numId w:val="22"/>
        </w:numPr>
        <w:spacing w:before="120" w:after="120" w:line="360" w:lineRule="auto"/>
        <w:jc w:val="both"/>
        <w:rPr>
          <w:rFonts w:ascii="Arial" w:eastAsia="Calibri" w:hAnsi="Arial" w:cs="Arial"/>
        </w:rPr>
      </w:pPr>
      <w:r w:rsidRPr="001A0DD2">
        <w:rPr>
          <w:rFonts w:ascii="Arial" w:eastAsia="Calibri" w:hAnsi="Arial" w:cs="Arial"/>
        </w:rPr>
        <w:t>Determine the basis for valuation and to prescribe procedures for the implementation of the Act;</w:t>
      </w:r>
    </w:p>
    <w:p w:rsidR="001A0DD2" w:rsidRPr="001A0DD2" w:rsidRDefault="001A0DD2" w:rsidP="000E1C36">
      <w:pPr>
        <w:numPr>
          <w:ilvl w:val="1"/>
          <w:numId w:val="22"/>
        </w:numPr>
        <w:spacing w:before="120" w:after="120" w:line="360" w:lineRule="auto"/>
        <w:jc w:val="both"/>
        <w:rPr>
          <w:rFonts w:ascii="Arial" w:eastAsia="Calibri" w:hAnsi="Arial" w:cs="Arial"/>
        </w:rPr>
      </w:pPr>
      <w:r w:rsidRPr="001A0DD2">
        <w:rPr>
          <w:rFonts w:ascii="Arial" w:eastAsia="Calibri" w:hAnsi="Arial" w:cs="Arial"/>
        </w:rPr>
        <w:t>Determine criteria for different property use categories to apply differential rates;</w:t>
      </w:r>
    </w:p>
    <w:p w:rsidR="001A0DD2" w:rsidRPr="001A0DD2" w:rsidRDefault="001A0DD2" w:rsidP="000E1C36">
      <w:pPr>
        <w:numPr>
          <w:ilvl w:val="1"/>
          <w:numId w:val="22"/>
        </w:numPr>
        <w:spacing w:before="120" w:after="120" w:line="360" w:lineRule="auto"/>
        <w:jc w:val="both"/>
        <w:rPr>
          <w:rFonts w:ascii="Arial" w:eastAsia="Calibri" w:hAnsi="Arial" w:cs="Arial"/>
        </w:rPr>
      </w:pPr>
      <w:r w:rsidRPr="001A0DD2">
        <w:rPr>
          <w:rFonts w:ascii="Arial" w:eastAsia="Calibri" w:hAnsi="Arial" w:cs="Arial"/>
        </w:rPr>
        <w:t>Determine or provide criteria for the determination of categories of owners of properties;</w:t>
      </w:r>
    </w:p>
    <w:p w:rsidR="001A0DD2" w:rsidRPr="001A0DD2" w:rsidRDefault="001A0DD2" w:rsidP="000E1C36">
      <w:pPr>
        <w:numPr>
          <w:ilvl w:val="1"/>
          <w:numId w:val="22"/>
        </w:numPr>
        <w:spacing w:before="120" w:after="120" w:line="360" w:lineRule="auto"/>
        <w:jc w:val="both"/>
        <w:rPr>
          <w:rFonts w:ascii="Arial" w:eastAsia="Calibri" w:hAnsi="Arial" w:cs="Arial"/>
        </w:rPr>
      </w:pPr>
      <w:r w:rsidRPr="001A0DD2">
        <w:rPr>
          <w:rFonts w:ascii="Arial" w:eastAsia="Calibri" w:hAnsi="Arial" w:cs="Arial"/>
        </w:rPr>
        <w:t>Determine criteria to be applied for granting relief in the form of exemptions, rebates and reductions to categories of properties and categories of owners;</w:t>
      </w:r>
    </w:p>
    <w:p w:rsidR="001A0DD2" w:rsidRPr="001A0DD2" w:rsidRDefault="001A0DD2" w:rsidP="000E1C36">
      <w:pPr>
        <w:numPr>
          <w:ilvl w:val="1"/>
          <w:numId w:val="22"/>
        </w:numPr>
        <w:spacing w:before="120" w:after="120" w:line="360" w:lineRule="auto"/>
        <w:jc w:val="both"/>
        <w:rPr>
          <w:rFonts w:ascii="Arial" w:eastAsia="Calibri" w:hAnsi="Arial" w:cs="Arial"/>
        </w:rPr>
      </w:pPr>
      <w:r w:rsidRPr="001A0DD2">
        <w:rPr>
          <w:rFonts w:ascii="Arial" w:eastAsia="Calibri" w:hAnsi="Arial" w:cs="Arial"/>
        </w:rPr>
        <w:t>Determine measures to promote local economic and social development; and</w:t>
      </w:r>
    </w:p>
    <w:p w:rsidR="001A0DD2" w:rsidRPr="001A0DD2" w:rsidRDefault="001A0DD2" w:rsidP="000E1C36">
      <w:pPr>
        <w:numPr>
          <w:ilvl w:val="1"/>
          <w:numId w:val="22"/>
        </w:numPr>
        <w:spacing w:before="120" w:after="120" w:line="360" w:lineRule="auto"/>
        <w:jc w:val="both"/>
        <w:rPr>
          <w:rFonts w:ascii="Arial" w:eastAsia="Calibri" w:hAnsi="Arial" w:cs="Arial"/>
        </w:rPr>
      </w:pPr>
      <w:r w:rsidRPr="001A0DD2">
        <w:rPr>
          <w:rFonts w:ascii="Arial" w:eastAsia="Calibri" w:hAnsi="Arial" w:cs="Arial"/>
        </w:rPr>
        <w:t>Identify which categories of properties the municipality has elected not to rate as provided for in section 7 of the Act.</w:t>
      </w:r>
    </w:p>
    <w:p w:rsidR="001A0DD2" w:rsidRPr="00F0717F" w:rsidRDefault="001A0DD2" w:rsidP="00F0717F">
      <w:pPr>
        <w:pStyle w:val="Heading1"/>
        <w:numPr>
          <w:ilvl w:val="0"/>
          <w:numId w:val="0"/>
        </w:numPr>
        <w:ind w:left="432" w:hanging="432"/>
        <w:rPr>
          <w:rFonts w:ascii="Arial" w:hAnsi="Arial" w:cs="Arial"/>
          <w:color w:val="auto"/>
          <w:sz w:val="22"/>
          <w:szCs w:val="22"/>
        </w:rPr>
      </w:pPr>
      <w:bookmarkStart w:id="4" w:name="_Toc391189020"/>
      <w:r w:rsidRPr="001A0DD2">
        <w:rPr>
          <w:rFonts w:ascii="Arial" w:hAnsi="Arial" w:cs="Arial"/>
          <w:color w:val="auto"/>
          <w:sz w:val="22"/>
          <w:szCs w:val="22"/>
        </w:rPr>
        <w:t>PART FOUR:  FUNDAMENTAL PRINCIPLES OF THIS POLICY</w:t>
      </w:r>
      <w:bookmarkEnd w:id="4"/>
    </w:p>
    <w:p w:rsidR="001A0DD2" w:rsidRPr="001A0DD2" w:rsidRDefault="001A0DD2" w:rsidP="001A0DD2">
      <w:pPr>
        <w:widowControl w:val="0"/>
        <w:tabs>
          <w:tab w:val="left" w:pos="8640"/>
        </w:tabs>
        <w:autoSpaceDE w:val="0"/>
        <w:autoSpaceDN w:val="0"/>
        <w:spacing w:before="120" w:after="120" w:line="360" w:lineRule="auto"/>
        <w:jc w:val="both"/>
        <w:rPr>
          <w:rFonts w:ascii="Arial" w:eastAsia="Calibri" w:hAnsi="Arial" w:cs="Arial"/>
        </w:rPr>
      </w:pPr>
      <w:r w:rsidRPr="001A0DD2">
        <w:rPr>
          <w:rFonts w:ascii="Arial" w:eastAsia="Calibri" w:hAnsi="Arial" w:cs="Arial"/>
        </w:rPr>
        <w:t xml:space="preserve">The principles of the Act are to regulate the power of a municipality to impose rates on property; to exclude certain properties from rating in the national interest; to make provision for municipalities to implement a transparent and fair valuation method of properties; to make provision for an objection and appeal process. </w:t>
      </w:r>
    </w:p>
    <w:p w:rsidR="001A0DD2" w:rsidRPr="001A0DD2" w:rsidRDefault="001A0DD2" w:rsidP="001A0DD2">
      <w:pPr>
        <w:widowControl w:val="0"/>
        <w:tabs>
          <w:tab w:val="left" w:pos="8640"/>
        </w:tabs>
        <w:autoSpaceDE w:val="0"/>
        <w:autoSpaceDN w:val="0"/>
        <w:spacing w:before="120" w:after="120" w:line="360" w:lineRule="auto"/>
        <w:jc w:val="both"/>
        <w:rPr>
          <w:rFonts w:ascii="Arial" w:eastAsia="Calibri" w:hAnsi="Arial" w:cs="Arial"/>
        </w:rPr>
      </w:pPr>
      <w:r w:rsidRPr="001A0DD2">
        <w:rPr>
          <w:rFonts w:ascii="Arial" w:eastAsia="Calibri" w:hAnsi="Arial" w:cs="Arial"/>
          <w:b/>
        </w:rPr>
        <w:t>The principles of the policy are to ensure that</w:t>
      </w:r>
      <w:r w:rsidRPr="001A0DD2">
        <w:rPr>
          <w:rFonts w:ascii="Arial" w:eastAsia="Calibri" w:hAnsi="Arial" w:cs="Arial"/>
        </w:rPr>
        <w:t xml:space="preserve">: </w:t>
      </w:r>
      <w:r w:rsidRPr="001A0DD2">
        <w:rPr>
          <w:rFonts w:ascii="Arial" w:eastAsia="Calibri" w:hAnsi="Arial" w:cs="Arial"/>
        </w:rPr>
        <w:softHyphen/>
      </w:r>
    </w:p>
    <w:p w:rsidR="001A0DD2" w:rsidRPr="001A0DD2" w:rsidRDefault="001A0DD2" w:rsidP="000E1C36">
      <w:pPr>
        <w:numPr>
          <w:ilvl w:val="1"/>
          <w:numId w:val="23"/>
        </w:numPr>
        <w:tabs>
          <w:tab w:val="num" w:pos="1260"/>
        </w:tabs>
        <w:spacing w:before="120" w:after="120" w:line="360" w:lineRule="auto"/>
        <w:ind w:left="1260"/>
        <w:jc w:val="both"/>
        <w:rPr>
          <w:rFonts w:ascii="Arial" w:eastAsia="Calibri" w:hAnsi="Arial" w:cs="Arial"/>
        </w:rPr>
      </w:pPr>
      <w:r w:rsidRPr="001A0DD2">
        <w:rPr>
          <w:rFonts w:ascii="Arial" w:eastAsia="Calibri" w:hAnsi="Arial" w:cs="Arial"/>
        </w:rPr>
        <w:t xml:space="preserve">The power of the municipality to impose rates on property within its area will not be exercised in a way that materially and unreasonably prejudices national economic policies, economic activities or the national mobility of goods, services, capital or labour as prescribed in terms of section 229 of the Constitution; </w:t>
      </w:r>
    </w:p>
    <w:p w:rsidR="001A0DD2" w:rsidRPr="001A0DD2" w:rsidRDefault="001A0DD2" w:rsidP="000E1C36">
      <w:pPr>
        <w:numPr>
          <w:ilvl w:val="1"/>
          <w:numId w:val="23"/>
        </w:numPr>
        <w:tabs>
          <w:tab w:val="num" w:pos="1260"/>
        </w:tabs>
        <w:spacing w:before="120" w:after="120" w:line="360" w:lineRule="auto"/>
        <w:ind w:left="1260"/>
        <w:jc w:val="both"/>
        <w:rPr>
          <w:rFonts w:ascii="Arial" w:eastAsia="Calibri" w:hAnsi="Arial" w:cs="Arial"/>
        </w:rPr>
      </w:pPr>
      <w:r w:rsidRPr="001A0DD2">
        <w:rPr>
          <w:rFonts w:ascii="Arial" w:eastAsia="Calibri" w:hAnsi="Arial" w:cs="Arial"/>
        </w:rPr>
        <w:t>All ratepayers will be treated equitably;</w:t>
      </w:r>
    </w:p>
    <w:p w:rsidR="001A0DD2" w:rsidRPr="001A0DD2" w:rsidRDefault="001A0DD2" w:rsidP="000E1C36">
      <w:pPr>
        <w:numPr>
          <w:ilvl w:val="1"/>
          <w:numId w:val="23"/>
        </w:numPr>
        <w:tabs>
          <w:tab w:val="num" w:pos="1260"/>
        </w:tabs>
        <w:spacing w:before="120" w:after="120" w:line="360" w:lineRule="auto"/>
        <w:ind w:left="1260"/>
        <w:jc w:val="both"/>
        <w:rPr>
          <w:rFonts w:ascii="Arial" w:eastAsia="Calibri" w:hAnsi="Arial" w:cs="Arial"/>
        </w:rPr>
      </w:pPr>
      <w:r w:rsidRPr="001A0DD2">
        <w:rPr>
          <w:rFonts w:ascii="Arial" w:eastAsia="Calibri" w:hAnsi="Arial" w:cs="Arial"/>
        </w:rPr>
        <w:t xml:space="preserve">Property rates will be assessed on the market value of all rateable properties within the jurisdiction of the municipality;  </w:t>
      </w:r>
    </w:p>
    <w:p w:rsidR="001A0DD2" w:rsidRPr="001A0DD2" w:rsidRDefault="001A0DD2" w:rsidP="000E1C36">
      <w:pPr>
        <w:numPr>
          <w:ilvl w:val="1"/>
          <w:numId w:val="23"/>
        </w:numPr>
        <w:tabs>
          <w:tab w:val="num" w:pos="1260"/>
        </w:tabs>
        <w:spacing w:before="120" w:after="120" w:line="360" w:lineRule="auto"/>
        <w:ind w:left="1260"/>
        <w:jc w:val="both"/>
        <w:rPr>
          <w:rFonts w:ascii="Arial" w:eastAsia="Calibri" w:hAnsi="Arial" w:cs="Arial"/>
        </w:rPr>
      </w:pPr>
      <w:r w:rsidRPr="001A0DD2">
        <w:rPr>
          <w:rFonts w:ascii="Arial" w:eastAsia="Calibri" w:hAnsi="Arial" w:cs="Arial"/>
        </w:rPr>
        <w:t>Property rates will not be used to subsidize trading and economic services;</w:t>
      </w:r>
    </w:p>
    <w:p w:rsidR="001A0DD2" w:rsidRPr="001A0DD2" w:rsidRDefault="001A0DD2" w:rsidP="000E1C36">
      <w:pPr>
        <w:numPr>
          <w:ilvl w:val="1"/>
          <w:numId w:val="23"/>
        </w:numPr>
        <w:tabs>
          <w:tab w:val="num" w:pos="1260"/>
        </w:tabs>
        <w:spacing w:before="120" w:after="120" w:line="360" w:lineRule="auto"/>
        <w:ind w:left="1260"/>
        <w:jc w:val="both"/>
        <w:rPr>
          <w:rFonts w:ascii="Arial" w:eastAsia="Calibri" w:hAnsi="Arial" w:cs="Arial"/>
        </w:rPr>
      </w:pPr>
      <w:r w:rsidRPr="001A0DD2">
        <w:rPr>
          <w:rFonts w:ascii="Arial" w:eastAsia="Calibri" w:hAnsi="Arial" w:cs="Arial"/>
        </w:rPr>
        <w:t>The property rates policy will take into account relief measures to address the social and economic needs of the community;</w:t>
      </w:r>
    </w:p>
    <w:p w:rsidR="001A0DD2" w:rsidRPr="001A0DD2" w:rsidRDefault="001A0DD2" w:rsidP="000E1C36">
      <w:pPr>
        <w:numPr>
          <w:ilvl w:val="1"/>
          <w:numId w:val="23"/>
        </w:numPr>
        <w:tabs>
          <w:tab w:val="num" w:pos="1260"/>
        </w:tabs>
        <w:spacing w:before="120" w:after="120" w:line="360" w:lineRule="auto"/>
        <w:ind w:left="1260"/>
        <w:jc w:val="both"/>
        <w:rPr>
          <w:rFonts w:ascii="Arial" w:eastAsia="Calibri" w:hAnsi="Arial" w:cs="Arial"/>
        </w:rPr>
      </w:pPr>
      <w:r w:rsidRPr="001A0DD2">
        <w:rPr>
          <w:rFonts w:ascii="Arial" w:eastAsia="Calibri" w:hAnsi="Arial" w:cs="Arial"/>
        </w:rPr>
        <w:t>This policy will be developed in consultation with the community and in compliance with a process of community participation in terms of Chapter 4 of the Municipal Systems Act.</w:t>
      </w:r>
    </w:p>
    <w:p w:rsidR="001A0DD2" w:rsidRPr="00F0717F" w:rsidRDefault="001A0DD2" w:rsidP="00F0717F">
      <w:pPr>
        <w:pStyle w:val="Heading1"/>
        <w:numPr>
          <w:ilvl w:val="0"/>
          <w:numId w:val="0"/>
        </w:numPr>
        <w:ind w:left="432" w:hanging="432"/>
        <w:rPr>
          <w:rFonts w:ascii="Arial" w:hAnsi="Arial" w:cs="Arial"/>
          <w:color w:val="auto"/>
          <w:sz w:val="22"/>
          <w:szCs w:val="22"/>
        </w:rPr>
      </w:pPr>
      <w:bookmarkStart w:id="5" w:name="_Toc391189021"/>
      <w:r w:rsidRPr="001A0DD2">
        <w:rPr>
          <w:rFonts w:ascii="Arial" w:hAnsi="Arial" w:cs="Arial"/>
          <w:color w:val="auto"/>
          <w:sz w:val="22"/>
          <w:szCs w:val="22"/>
        </w:rPr>
        <w:t>PART FIVE:  IMPLEMENTATION OF THIS POLICY AND EFFECTIVE DATE</w:t>
      </w:r>
      <w:bookmarkEnd w:id="5"/>
    </w:p>
    <w:p w:rsidR="001A0DD2" w:rsidRPr="001A0DD2" w:rsidRDefault="001A0DD2" w:rsidP="001A0DD2">
      <w:pPr>
        <w:spacing w:before="120" w:after="120"/>
        <w:ind w:right="-420"/>
        <w:contextualSpacing/>
        <w:rPr>
          <w:rFonts w:ascii="Arial" w:eastAsia="Calibri" w:hAnsi="Arial" w:cs="Arial"/>
          <w:b/>
        </w:rPr>
      </w:pPr>
      <w:r w:rsidRPr="001A0DD2">
        <w:rPr>
          <w:rFonts w:ascii="Arial" w:eastAsia="Calibri" w:hAnsi="Arial" w:cs="Arial"/>
          <w:b/>
        </w:rPr>
        <w:t>Policy –</w:t>
      </w:r>
    </w:p>
    <w:p w:rsidR="001A0DD2" w:rsidRPr="001A0DD2" w:rsidRDefault="001A0DD2" w:rsidP="000E1C36">
      <w:pPr>
        <w:numPr>
          <w:ilvl w:val="1"/>
          <w:numId w:val="24"/>
        </w:numPr>
        <w:tabs>
          <w:tab w:val="num" w:pos="1260"/>
        </w:tabs>
        <w:spacing w:before="120" w:after="120" w:line="360" w:lineRule="auto"/>
        <w:ind w:left="1260"/>
        <w:jc w:val="both"/>
        <w:rPr>
          <w:rFonts w:ascii="Arial" w:eastAsia="Calibri" w:hAnsi="Arial" w:cs="Arial"/>
        </w:rPr>
      </w:pPr>
      <w:r w:rsidRPr="001A0DD2">
        <w:rPr>
          <w:rFonts w:ascii="Arial" w:eastAsia="Calibri" w:hAnsi="Arial" w:cs="Arial"/>
        </w:rPr>
        <w:t xml:space="preserve">This policy takes effect from </w:t>
      </w:r>
      <w:r w:rsidRPr="00F0717F">
        <w:rPr>
          <w:rFonts w:ascii="Arial" w:eastAsia="Calibri" w:hAnsi="Arial" w:cs="Arial"/>
        </w:rPr>
        <w:t>July 20xx,</w:t>
      </w:r>
      <w:r w:rsidRPr="001A0DD2">
        <w:rPr>
          <w:rFonts w:ascii="Arial" w:eastAsia="Calibri" w:hAnsi="Arial" w:cs="Arial"/>
        </w:rPr>
        <w:t xml:space="preserve"> being the effective date of valuation roll prepared by the municipality in terms of the Act, and must accompany the municipality's budget for the financial year. </w:t>
      </w:r>
    </w:p>
    <w:p w:rsidR="001A0DD2" w:rsidRPr="001A0DD2" w:rsidRDefault="001A0DD2" w:rsidP="000E1C36">
      <w:pPr>
        <w:numPr>
          <w:ilvl w:val="1"/>
          <w:numId w:val="24"/>
        </w:numPr>
        <w:tabs>
          <w:tab w:val="num" w:pos="1260"/>
        </w:tabs>
        <w:spacing w:before="120" w:after="120" w:line="360" w:lineRule="auto"/>
        <w:ind w:left="1260"/>
        <w:jc w:val="both"/>
        <w:rPr>
          <w:rFonts w:ascii="Arial" w:eastAsia="Calibri" w:hAnsi="Arial" w:cs="Arial"/>
        </w:rPr>
      </w:pPr>
      <w:r w:rsidRPr="001A0DD2">
        <w:rPr>
          <w:rFonts w:ascii="Arial" w:eastAsia="Calibri" w:hAnsi="Arial" w:cs="Arial"/>
        </w:rPr>
        <w:t>The rates policy must be reviewed annually, and if necessary amended by the Council. Such amendments must be effected in conjunction with the municipality's annual budget in terms of sections 22 and 23 of the Municipal Finance Management Act.</w:t>
      </w:r>
    </w:p>
    <w:p w:rsidR="001A0DD2" w:rsidRPr="001A0DD2" w:rsidRDefault="001A0DD2" w:rsidP="000E1C36">
      <w:pPr>
        <w:numPr>
          <w:ilvl w:val="1"/>
          <w:numId w:val="24"/>
        </w:numPr>
        <w:tabs>
          <w:tab w:val="num" w:pos="1260"/>
        </w:tabs>
        <w:spacing w:before="120" w:after="120" w:line="360" w:lineRule="auto"/>
        <w:ind w:left="1260"/>
        <w:jc w:val="both"/>
        <w:rPr>
          <w:rFonts w:ascii="Arial" w:eastAsia="Calibri" w:hAnsi="Arial" w:cs="Arial"/>
        </w:rPr>
      </w:pPr>
      <w:r w:rsidRPr="001A0DD2">
        <w:rPr>
          <w:rFonts w:ascii="Arial" w:eastAsia="Calibri" w:hAnsi="Arial" w:cs="Arial"/>
        </w:rPr>
        <w:t>The municipality must adopt a set of Property by-laws to give effect to the implementation of its rates policy and such by-laws must be read in conjunction with this policy.</w:t>
      </w:r>
    </w:p>
    <w:p w:rsidR="001A0DD2" w:rsidRPr="00330177" w:rsidRDefault="001A0DD2" w:rsidP="001A0DD2">
      <w:pPr>
        <w:numPr>
          <w:ilvl w:val="1"/>
          <w:numId w:val="24"/>
        </w:numPr>
        <w:tabs>
          <w:tab w:val="num" w:pos="1260"/>
        </w:tabs>
        <w:spacing w:before="120" w:after="120" w:line="360" w:lineRule="auto"/>
        <w:ind w:left="1260"/>
        <w:jc w:val="both"/>
        <w:rPr>
          <w:rFonts w:ascii="Arial" w:eastAsia="Calibri" w:hAnsi="Arial" w:cs="Arial"/>
        </w:rPr>
      </w:pPr>
      <w:r w:rsidRPr="001A0DD2">
        <w:rPr>
          <w:rFonts w:ascii="Arial" w:eastAsia="Calibri" w:hAnsi="Arial" w:cs="Arial"/>
        </w:rPr>
        <w:t>The adopted Property Rates by-laws must also be reviewed annually, and if necessary be amended by the Council, in conjunction and in accordance with the rates policy.</w:t>
      </w:r>
    </w:p>
    <w:p w:rsidR="001A0DD2" w:rsidRPr="001A0DD2" w:rsidRDefault="001A0DD2" w:rsidP="001A0DD2">
      <w:pPr>
        <w:tabs>
          <w:tab w:val="num" w:pos="1440"/>
        </w:tabs>
        <w:spacing w:before="120" w:after="120" w:line="360" w:lineRule="auto"/>
        <w:jc w:val="both"/>
        <w:rPr>
          <w:rFonts w:ascii="Arial" w:eastAsia="Calibri" w:hAnsi="Arial" w:cs="Arial"/>
        </w:rPr>
      </w:pPr>
      <w:r w:rsidRPr="001A0DD2">
        <w:rPr>
          <w:rFonts w:ascii="Arial" w:eastAsia="Calibri" w:hAnsi="Arial" w:cs="Arial"/>
          <w:b/>
        </w:rPr>
        <w:t xml:space="preserve">Methods and frequency of payment of rates </w:t>
      </w:r>
      <w:r w:rsidRPr="001A0DD2">
        <w:rPr>
          <w:rFonts w:ascii="Arial" w:eastAsia="Calibri" w:hAnsi="Arial" w:cs="Arial"/>
        </w:rPr>
        <w:t>–</w:t>
      </w:r>
    </w:p>
    <w:p w:rsidR="001A0DD2" w:rsidRPr="001A0DD2" w:rsidRDefault="001A0DD2" w:rsidP="000E1C36">
      <w:pPr>
        <w:numPr>
          <w:ilvl w:val="1"/>
          <w:numId w:val="24"/>
        </w:numPr>
        <w:tabs>
          <w:tab w:val="num" w:pos="1260"/>
        </w:tabs>
        <w:spacing w:before="120" w:after="120" w:line="360" w:lineRule="auto"/>
        <w:ind w:left="1260"/>
        <w:jc w:val="both"/>
        <w:rPr>
          <w:rFonts w:ascii="Arial" w:eastAsia="Calibri" w:hAnsi="Arial" w:cs="Arial"/>
        </w:rPr>
      </w:pPr>
      <w:r w:rsidRPr="001A0DD2">
        <w:rPr>
          <w:rFonts w:ascii="Arial" w:eastAsia="Calibri" w:hAnsi="Arial" w:cs="Arial"/>
        </w:rPr>
        <w:t>The Municipality shall recover rates on a monthly basis, together with any supplementary rates.</w:t>
      </w:r>
    </w:p>
    <w:p w:rsidR="001A0DD2" w:rsidRPr="001A0DD2" w:rsidRDefault="001A0DD2" w:rsidP="000E1C36">
      <w:pPr>
        <w:numPr>
          <w:ilvl w:val="1"/>
          <w:numId w:val="24"/>
        </w:numPr>
        <w:tabs>
          <w:tab w:val="num" w:pos="1260"/>
        </w:tabs>
        <w:spacing w:before="120" w:after="120" w:line="360" w:lineRule="auto"/>
        <w:ind w:left="1260"/>
        <w:jc w:val="both"/>
        <w:rPr>
          <w:rFonts w:ascii="Arial" w:eastAsia="Calibri" w:hAnsi="Arial" w:cs="Arial"/>
        </w:rPr>
      </w:pPr>
      <w:r w:rsidRPr="001A0DD2">
        <w:rPr>
          <w:rFonts w:ascii="Arial" w:eastAsia="Calibri" w:hAnsi="Arial" w:cs="Arial"/>
        </w:rPr>
        <w:t>The Municipality may recover a rate annually, on application, from owners with fifty (50) or more property rates accounts.</w:t>
      </w:r>
    </w:p>
    <w:p w:rsidR="001A0DD2" w:rsidRPr="001A0DD2" w:rsidRDefault="001A0DD2" w:rsidP="001A0DD2">
      <w:pPr>
        <w:spacing w:before="120" w:after="120" w:line="360" w:lineRule="auto"/>
        <w:ind w:left="1440"/>
        <w:jc w:val="both"/>
        <w:rPr>
          <w:rFonts w:ascii="Arial" w:eastAsia="Calibri" w:hAnsi="Arial" w:cs="Arial"/>
        </w:rPr>
      </w:pPr>
      <w:r w:rsidRPr="001A0DD2">
        <w:rPr>
          <w:rFonts w:ascii="Arial" w:eastAsia="Calibri" w:hAnsi="Arial" w:cs="Arial"/>
        </w:rPr>
        <w:t xml:space="preserve">5.6.1  Such application to reach the Municipality on or before </w:t>
      </w:r>
      <w:r w:rsidRPr="00330177">
        <w:rPr>
          <w:rFonts w:ascii="Arial" w:eastAsia="Calibri" w:hAnsi="Arial" w:cs="Arial"/>
        </w:rPr>
        <w:t xml:space="preserve">30 April </w:t>
      </w:r>
      <w:r w:rsidR="00330177">
        <w:rPr>
          <w:rFonts w:ascii="Arial" w:eastAsia="Calibri" w:hAnsi="Arial" w:cs="Arial"/>
        </w:rPr>
        <w:t>20</w:t>
      </w:r>
      <w:r w:rsidRPr="00330177">
        <w:rPr>
          <w:rFonts w:ascii="Arial" w:eastAsia="Calibri" w:hAnsi="Arial" w:cs="Arial"/>
        </w:rPr>
        <w:t>xx</w:t>
      </w:r>
      <w:r w:rsidRPr="001A0DD2">
        <w:rPr>
          <w:rFonts w:ascii="Arial" w:eastAsia="Calibri" w:hAnsi="Arial" w:cs="Arial"/>
        </w:rPr>
        <w:t xml:space="preserve"> of each year.</w:t>
      </w:r>
    </w:p>
    <w:p w:rsidR="001A0DD2" w:rsidRPr="001A0DD2" w:rsidRDefault="001A0DD2" w:rsidP="001A0DD2">
      <w:pPr>
        <w:spacing w:before="120" w:after="120" w:line="360" w:lineRule="auto"/>
        <w:ind w:left="1440"/>
        <w:jc w:val="both"/>
        <w:rPr>
          <w:rFonts w:ascii="Arial" w:eastAsia="Calibri" w:hAnsi="Arial" w:cs="Arial"/>
        </w:rPr>
      </w:pPr>
      <w:r w:rsidRPr="001A0DD2">
        <w:rPr>
          <w:rFonts w:ascii="Arial" w:eastAsia="Calibri" w:hAnsi="Arial" w:cs="Arial"/>
        </w:rPr>
        <w:t xml:space="preserve">5.6.2  Such annual amount to be paid by </w:t>
      </w:r>
      <w:r w:rsidRPr="00330177">
        <w:rPr>
          <w:rFonts w:ascii="Arial" w:eastAsia="Calibri" w:hAnsi="Arial" w:cs="Arial"/>
        </w:rPr>
        <w:t xml:space="preserve">31 October </w:t>
      </w:r>
      <w:r w:rsidR="00330177">
        <w:rPr>
          <w:rFonts w:ascii="Arial" w:eastAsia="Calibri" w:hAnsi="Arial" w:cs="Arial"/>
        </w:rPr>
        <w:t>20</w:t>
      </w:r>
      <w:r w:rsidRPr="00330177">
        <w:rPr>
          <w:rFonts w:ascii="Arial" w:eastAsia="Calibri" w:hAnsi="Arial" w:cs="Arial"/>
        </w:rPr>
        <w:t>xx</w:t>
      </w:r>
      <w:r w:rsidRPr="001A0DD2">
        <w:rPr>
          <w:rFonts w:ascii="Arial" w:eastAsia="Calibri" w:hAnsi="Arial" w:cs="Arial"/>
        </w:rPr>
        <w:t xml:space="preserve"> of each year.</w:t>
      </w:r>
    </w:p>
    <w:p w:rsidR="001A0DD2" w:rsidRPr="001A0DD2" w:rsidRDefault="001A0DD2" w:rsidP="000E1C36">
      <w:pPr>
        <w:numPr>
          <w:ilvl w:val="1"/>
          <w:numId w:val="24"/>
        </w:numPr>
        <w:tabs>
          <w:tab w:val="num" w:pos="1260"/>
        </w:tabs>
        <w:spacing w:before="120" w:after="120" w:line="360" w:lineRule="auto"/>
        <w:ind w:left="1260"/>
        <w:jc w:val="both"/>
        <w:rPr>
          <w:rFonts w:ascii="Arial" w:eastAsia="Calibri" w:hAnsi="Arial" w:cs="Arial"/>
        </w:rPr>
      </w:pPr>
      <w:r w:rsidRPr="001A0DD2">
        <w:rPr>
          <w:rFonts w:ascii="Arial" w:eastAsia="Calibri" w:hAnsi="Arial" w:cs="Arial"/>
        </w:rPr>
        <w:t>The Municipality may recover a rate annually for National, Provincial Government and Ingonyama Trust owned property.</w:t>
      </w:r>
    </w:p>
    <w:p w:rsidR="001A0DD2" w:rsidRPr="001A0DD2" w:rsidRDefault="001A0DD2" w:rsidP="000E1C36">
      <w:pPr>
        <w:numPr>
          <w:ilvl w:val="1"/>
          <w:numId w:val="24"/>
        </w:numPr>
        <w:tabs>
          <w:tab w:val="num" w:pos="1260"/>
        </w:tabs>
        <w:spacing w:before="120" w:after="120" w:line="360" w:lineRule="auto"/>
        <w:ind w:left="1260"/>
        <w:jc w:val="both"/>
        <w:rPr>
          <w:rFonts w:ascii="Arial" w:eastAsia="Calibri" w:hAnsi="Arial" w:cs="Arial"/>
        </w:rPr>
      </w:pPr>
      <w:r w:rsidRPr="001A0DD2">
        <w:rPr>
          <w:rFonts w:ascii="Arial" w:eastAsia="Calibri" w:hAnsi="Arial" w:cs="Arial"/>
        </w:rPr>
        <w:t>The payment of rates shall not be affected by reason of objections, an appeal or non-compliance with the rates policy.</w:t>
      </w:r>
    </w:p>
    <w:p w:rsidR="001A0DD2" w:rsidRPr="001A0DD2" w:rsidRDefault="001A0DD2" w:rsidP="000E1C36">
      <w:pPr>
        <w:numPr>
          <w:ilvl w:val="1"/>
          <w:numId w:val="24"/>
        </w:numPr>
        <w:tabs>
          <w:tab w:val="num" w:pos="1260"/>
        </w:tabs>
        <w:spacing w:before="120" w:after="120" w:line="360" w:lineRule="auto"/>
        <w:ind w:left="1260"/>
        <w:jc w:val="both"/>
        <w:rPr>
          <w:rFonts w:ascii="Arial" w:eastAsia="Calibri" w:hAnsi="Arial" w:cs="Arial"/>
        </w:rPr>
      </w:pPr>
      <w:r w:rsidRPr="001A0DD2">
        <w:rPr>
          <w:rFonts w:ascii="Arial" w:eastAsia="Calibri" w:hAnsi="Arial" w:cs="Arial"/>
        </w:rPr>
        <w:t>The Municipality may publish a number of Supplementary Valuation Rolls during the year, in accordance with Section 78 of the MPRA.  The rates, as adjusted by the Supplementary Valuation Roll, will be levied accordingly.</w:t>
      </w:r>
    </w:p>
    <w:p w:rsidR="001A0DD2" w:rsidRPr="00330177" w:rsidRDefault="001A0DD2" w:rsidP="00330177">
      <w:pPr>
        <w:pStyle w:val="Heading1"/>
        <w:numPr>
          <w:ilvl w:val="0"/>
          <w:numId w:val="0"/>
        </w:numPr>
        <w:ind w:left="432" w:hanging="432"/>
        <w:rPr>
          <w:rFonts w:ascii="Arial" w:hAnsi="Arial" w:cs="Arial"/>
          <w:color w:val="auto"/>
          <w:sz w:val="22"/>
          <w:szCs w:val="22"/>
        </w:rPr>
      </w:pPr>
      <w:bookmarkStart w:id="6" w:name="_Toc391189022"/>
      <w:r w:rsidRPr="001A0DD2">
        <w:rPr>
          <w:rFonts w:ascii="Arial" w:hAnsi="Arial" w:cs="Arial"/>
          <w:color w:val="auto"/>
          <w:sz w:val="22"/>
          <w:szCs w:val="22"/>
        </w:rPr>
        <w:t>PART SIX:  EQUITABLE TREATMENT OF RATEPAYERS</w:t>
      </w:r>
      <w:bookmarkEnd w:id="6"/>
    </w:p>
    <w:p w:rsidR="001A0DD2" w:rsidRPr="001A0DD2" w:rsidRDefault="001A0DD2" w:rsidP="001A0DD2">
      <w:pPr>
        <w:widowControl w:val="0"/>
        <w:autoSpaceDE w:val="0"/>
        <w:autoSpaceDN w:val="0"/>
        <w:spacing w:before="120" w:after="120" w:line="360" w:lineRule="auto"/>
        <w:ind w:left="1440" w:hanging="720"/>
        <w:jc w:val="both"/>
        <w:rPr>
          <w:rFonts w:ascii="Arial" w:eastAsia="Calibri" w:hAnsi="Arial" w:cs="Arial"/>
        </w:rPr>
      </w:pPr>
      <w:r w:rsidRPr="001A0DD2">
        <w:rPr>
          <w:rFonts w:ascii="Arial" w:eastAsia="Calibri" w:hAnsi="Arial" w:cs="Arial"/>
          <w:b/>
        </w:rPr>
        <w:t>6.1</w:t>
      </w:r>
      <w:r w:rsidRPr="001A0DD2">
        <w:rPr>
          <w:rFonts w:ascii="Arial" w:eastAsia="Calibri" w:hAnsi="Arial" w:cs="Arial"/>
        </w:rPr>
        <w:tab/>
        <w:t xml:space="preserve">The municipality is committed to treating all ratepayers on an equitable basis. </w:t>
      </w:r>
      <w:r w:rsidRPr="001A0DD2">
        <w:rPr>
          <w:rFonts w:ascii="Arial" w:eastAsia="Calibri" w:hAnsi="Arial" w:cs="Arial"/>
          <w:spacing w:val="3"/>
        </w:rPr>
        <w:t xml:space="preserve">The </w:t>
      </w:r>
      <w:r w:rsidRPr="001A0DD2">
        <w:rPr>
          <w:rFonts w:ascii="Arial" w:eastAsia="Calibri" w:hAnsi="Arial" w:cs="Arial"/>
          <w:spacing w:val="2"/>
        </w:rPr>
        <w:t xml:space="preserve">circumstances of each category of owner or category of property will be considered in a </w:t>
      </w:r>
      <w:r w:rsidRPr="001A0DD2">
        <w:rPr>
          <w:rFonts w:ascii="Arial" w:eastAsia="Calibri" w:hAnsi="Arial" w:cs="Arial"/>
        </w:rPr>
        <w:t>fair manner and within the limitations set out in the Act. The municipality must adopt measures to ensure equitable and fair treatment of ratepayers.</w:t>
      </w:r>
    </w:p>
    <w:p w:rsidR="001A0DD2" w:rsidRPr="001A0DD2" w:rsidRDefault="001A0DD2" w:rsidP="001A0DD2">
      <w:pPr>
        <w:widowControl w:val="0"/>
        <w:autoSpaceDE w:val="0"/>
        <w:autoSpaceDN w:val="0"/>
        <w:spacing w:before="120" w:after="120" w:line="360" w:lineRule="auto"/>
        <w:ind w:left="1440" w:hanging="720"/>
        <w:jc w:val="both"/>
        <w:rPr>
          <w:rFonts w:ascii="Arial" w:eastAsia="Calibri" w:hAnsi="Arial" w:cs="Arial"/>
        </w:rPr>
      </w:pPr>
      <w:r w:rsidRPr="001A0DD2">
        <w:rPr>
          <w:rFonts w:ascii="Arial" w:eastAsia="Calibri" w:hAnsi="Arial" w:cs="Arial"/>
          <w:b/>
        </w:rPr>
        <w:t>6.2</w:t>
      </w:r>
      <w:r w:rsidRPr="001A0DD2">
        <w:rPr>
          <w:rFonts w:ascii="Arial" w:eastAsia="Calibri" w:hAnsi="Arial" w:cs="Arial"/>
        </w:rPr>
        <w:tab/>
        <w:t>Any differentiation in the levying of rates must not constitute unfair discrimination.</w:t>
      </w:r>
    </w:p>
    <w:p w:rsidR="001A0DD2" w:rsidRPr="001A0DD2" w:rsidRDefault="001A0DD2" w:rsidP="002F52E3">
      <w:pPr>
        <w:pStyle w:val="Heading1"/>
        <w:numPr>
          <w:ilvl w:val="0"/>
          <w:numId w:val="0"/>
        </w:numPr>
        <w:ind w:left="432" w:hanging="432"/>
        <w:rPr>
          <w:rFonts w:ascii="Arial" w:hAnsi="Arial" w:cs="Arial"/>
          <w:color w:val="auto"/>
          <w:sz w:val="22"/>
          <w:szCs w:val="22"/>
        </w:rPr>
      </w:pPr>
      <w:bookmarkStart w:id="7" w:name="_Toc391189023"/>
      <w:r w:rsidRPr="001A0DD2">
        <w:rPr>
          <w:rFonts w:ascii="Arial" w:hAnsi="Arial" w:cs="Arial"/>
          <w:color w:val="auto"/>
          <w:sz w:val="22"/>
          <w:szCs w:val="22"/>
        </w:rPr>
        <w:t>PART SEVEN:  DISCRETIONARY DECISIONS ADOPTED BY THE MUNICIPALITY WITH RESPECT TO LEVYING PROPERTY RATES</w:t>
      </w:r>
      <w:bookmarkEnd w:id="7"/>
    </w:p>
    <w:p w:rsidR="001A0DD2" w:rsidRPr="001A0DD2" w:rsidRDefault="001A0DD2" w:rsidP="001A0DD2">
      <w:pPr>
        <w:spacing w:before="120" w:after="120" w:line="240" w:lineRule="auto"/>
        <w:jc w:val="center"/>
        <w:rPr>
          <w:rFonts w:ascii="Arial" w:eastAsia="Calibri" w:hAnsi="Arial" w:cs="Arial"/>
          <w:b/>
        </w:rPr>
      </w:pPr>
    </w:p>
    <w:p w:rsidR="001A0DD2" w:rsidRPr="001A0DD2" w:rsidRDefault="001A0DD2" w:rsidP="001A0DD2">
      <w:pPr>
        <w:spacing w:before="120" w:after="240" w:line="360" w:lineRule="auto"/>
        <w:jc w:val="both"/>
        <w:rPr>
          <w:rFonts w:ascii="Arial" w:eastAsia="Calibri" w:hAnsi="Arial" w:cs="Arial"/>
        </w:rPr>
      </w:pPr>
      <w:r w:rsidRPr="00330177">
        <w:rPr>
          <w:rFonts w:ascii="Arial" w:eastAsia="Calibri" w:hAnsi="Arial" w:cs="Arial"/>
        </w:rPr>
        <w:t>It is recorded that the Council has adopted the following resolutions on xx Month 201xx (reference XXXX- xxxx):</w:t>
      </w:r>
    </w:p>
    <w:p w:rsidR="001A0DD2" w:rsidRPr="001A0DD2" w:rsidRDefault="001A0DD2" w:rsidP="000E1C36">
      <w:pPr>
        <w:widowControl w:val="0"/>
        <w:numPr>
          <w:ilvl w:val="1"/>
          <w:numId w:val="25"/>
        </w:numPr>
        <w:autoSpaceDE w:val="0"/>
        <w:autoSpaceDN w:val="0"/>
        <w:spacing w:before="120" w:after="240" w:line="360" w:lineRule="auto"/>
        <w:jc w:val="both"/>
        <w:rPr>
          <w:rFonts w:ascii="Arial" w:eastAsia="Calibri" w:hAnsi="Arial" w:cs="Arial"/>
        </w:rPr>
      </w:pPr>
      <w:r w:rsidRPr="001A0DD2">
        <w:rPr>
          <w:rFonts w:ascii="Arial" w:eastAsia="Calibri" w:hAnsi="Arial" w:cs="Arial"/>
        </w:rPr>
        <w:t>To levy rates on all rateable property in its area of jurisdiction;</w:t>
      </w:r>
    </w:p>
    <w:p w:rsidR="001A0DD2" w:rsidRPr="00330177" w:rsidRDefault="001A0DD2" w:rsidP="000E1C36">
      <w:pPr>
        <w:widowControl w:val="0"/>
        <w:numPr>
          <w:ilvl w:val="1"/>
          <w:numId w:val="25"/>
        </w:numPr>
        <w:autoSpaceDE w:val="0"/>
        <w:autoSpaceDN w:val="0"/>
        <w:spacing w:before="120" w:after="240" w:line="360" w:lineRule="auto"/>
        <w:jc w:val="both"/>
        <w:rPr>
          <w:rFonts w:ascii="Arial" w:eastAsia="Calibri" w:hAnsi="Arial" w:cs="Arial"/>
        </w:rPr>
      </w:pPr>
      <w:r w:rsidRPr="001A0DD2">
        <w:rPr>
          <w:rFonts w:ascii="Arial" w:eastAsia="Calibri" w:hAnsi="Arial" w:cs="Arial"/>
        </w:rPr>
        <w:t xml:space="preserve">To determine the date of implementation as being </w:t>
      </w:r>
      <w:r w:rsidR="00330177">
        <w:rPr>
          <w:rFonts w:ascii="Arial" w:eastAsia="Calibri" w:hAnsi="Arial" w:cs="Arial"/>
        </w:rPr>
        <w:t>1 July 20</w:t>
      </w:r>
      <w:r w:rsidRPr="00330177">
        <w:rPr>
          <w:rFonts w:ascii="Arial" w:eastAsia="Calibri" w:hAnsi="Arial" w:cs="Arial"/>
        </w:rPr>
        <w:t>xx;</w:t>
      </w:r>
    </w:p>
    <w:p w:rsidR="001A0DD2" w:rsidRPr="00330177" w:rsidRDefault="001A0DD2" w:rsidP="000E1C36">
      <w:pPr>
        <w:widowControl w:val="0"/>
        <w:numPr>
          <w:ilvl w:val="1"/>
          <w:numId w:val="25"/>
        </w:numPr>
        <w:autoSpaceDE w:val="0"/>
        <w:autoSpaceDN w:val="0"/>
        <w:spacing w:before="120" w:after="240" w:line="360" w:lineRule="auto"/>
        <w:jc w:val="both"/>
        <w:rPr>
          <w:rFonts w:ascii="Arial" w:eastAsia="Calibri" w:hAnsi="Arial" w:cs="Arial"/>
        </w:rPr>
      </w:pPr>
      <w:r w:rsidRPr="001A0DD2">
        <w:rPr>
          <w:rFonts w:ascii="Arial" w:eastAsia="Calibri" w:hAnsi="Arial" w:cs="Arial"/>
        </w:rPr>
        <w:t xml:space="preserve">To determine the date of general valuation as being </w:t>
      </w:r>
      <w:r w:rsidRPr="00330177">
        <w:rPr>
          <w:rFonts w:ascii="Arial" w:eastAsia="Calibri" w:hAnsi="Arial" w:cs="Arial"/>
        </w:rPr>
        <w:t>1 July 20xx;</w:t>
      </w:r>
    </w:p>
    <w:p w:rsidR="001A0DD2" w:rsidRPr="001A0DD2" w:rsidRDefault="001A0DD2" w:rsidP="000E1C36">
      <w:pPr>
        <w:widowControl w:val="0"/>
        <w:numPr>
          <w:ilvl w:val="1"/>
          <w:numId w:val="25"/>
        </w:numPr>
        <w:autoSpaceDE w:val="0"/>
        <w:autoSpaceDN w:val="0"/>
        <w:spacing w:before="120" w:after="240" w:line="360" w:lineRule="auto"/>
        <w:jc w:val="both"/>
        <w:rPr>
          <w:rFonts w:ascii="Arial" w:eastAsia="Calibri" w:hAnsi="Arial" w:cs="Arial"/>
        </w:rPr>
      </w:pPr>
      <w:r w:rsidRPr="001A0DD2">
        <w:rPr>
          <w:rFonts w:ascii="Arial" w:eastAsia="Calibri" w:hAnsi="Arial" w:cs="Arial"/>
        </w:rPr>
        <w:t>To levy different cents in the rand for different categories of property;</w:t>
      </w:r>
    </w:p>
    <w:p w:rsidR="001A0DD2" w:rsidRPr="001A0DD2" w:rsidRDefault="001A0DD2" w:rsidP="000E1C36">
      <w:pPr>
        <w:widowControl w:val="0"/>
        <w:numPr>
          <w:ilvl w:val="1"/>
          <w:numId w:val="25"/>
        </w:numPr>
        <w:autoSpaceDE w:val="0"/>
        <w:autoSpaceDN w:val="0"/>
        <w:spacing w:before="120" w:after="240" w:line="360" w:lineRule="auto"/>
        <w:jc w:val="both"/>
        <w:rPr>
          <w:rFonts w:ascii="Arial" w:eastAsia="Calibri" w:hAnsi="Arial" w:cs="Arial"/>
        </w:rPr>
      </w:pPr>
      <w:r w:rsidRPr="001A0DD2">
        <w:rPr>
          <w:rFonts w:ascii="Arial" w:eastAsia="Calibri" w:hAnsi="Arial" w:cs="Arial"/>
        </w:rPr>
        <w:t>That the categories of properties for the purpose of differential rating are those specified in this policy document;</w:t>
      </w:r>
    </w:p>
    <w:p w:rsidR="001A0DD2" w:rsidRPr="001A0DD2" w:rsidRDefault="001A0DD2" w:rsidP="000E1C36">
      <w:pPr>
        <w:widowControl w:val="0"/>
        <w:numPr>
          <w:ilvl w:val="1"/>
          <w:numId w:val="25"/>
        </w:numPr>
        <w:autoSpaceDE w:val="0"/>
        <w:autoSpaceDN w:val="0"/>
        <w:spacing w:before="120" w:after="240" w:line="360" w:lineRule="auto"/>
        <w:jc w:val="both"/>
        <w:rPr>
          <w:rFonts w:ascii="Arial" w:eastAsia="Calibri" w:hAnsi="Arial" w:cs="Arial"/>
        </w:rPr>
      </w:pPr>
      <w:r w:rsidRPr="001A0DD2">
        <w:rPr>
          <w:rFonts w:ascii="Arial" w:eastAsia="Calibri" w:hAnsi="Arial" w:cs="Arial"/>
        </w:rPr>
        <w:t>In terms of section 23 of the Act, a municipality must draw up and maintain a register in respect of properties situated within that municipality, consisting of part A the valuation roll and part B the relief measures permitted in terms of rates policy.</w:t>
      </w:r>
    </w:p>
    <w:p w:rsidR="001A0DD2" w:rsidRPr="001A0DD2" w:rsidRDefault="001A0DD2" w:rsidP="000E1C36">
      <w:pPr>
        <w:widowControl w:val="0"/>
        <w:numPr>
          <w:ilvl w:val="1"/>
          <w:numId w:val="25"/>
        </w:numPr>
        <w:autoSpaceDE w:val="0"/>
        <w:autoSpaceDN w:val="0"/>
        <w:spacing w:before="120" w:after="240" w:line="360" w:lineRule="auto"/>
        <w:jc w:val="both"/>
        <w:rPr>
          <w:rFonts w:ascii="Arial" w:eastAsia="Calibri" w:hAnsi="Arial" w:cs="Arial"/>
        </w:rPr>
      </w:pPr>
      <w:r w:rsidRPr="001A0DD2">
        <w:rPr>
          <w:rFonts w:ascii="Arial" w:eastAsia="Calibri" w:hAnsi="Arial" w:cs="Arial"/>
        </w:rPr>
        <w:t>The municipality shall in conjunction with the appointed municipal valuer identify and recognise property based on information from the Deeds Registry Office, legal registers of property / property rights or any other information readily available to it.</w:t>
      </w:r>
    </w:p>
    <w:p w:rsidR="001A0DD2" w:rsidRPr="001A0DD2" w:rsidRDefault="001A0DD2" w:rsidP="000E1C36">
      <w:pPr>
        <w:widowControl w:val="0"/>
        <w:numPr>
          <w:ilvl w:val="1"/>
          <w:numId w:val="25"/>
        </w:numPr>
        <w:autoSpaceDE w:val="0"/>
        <w:autoSpaceDN w:val="0"/>
        <w:spacing w:before="120" w:after="240" w:line="360" w:lineRule="auto"/>
        <w:jc w:val="both"/>
        <w:rPr>
          <w:rFonts w:ascii="Arial" w:eastAsia="Calibri" w:hAnsi="Arial" w:cs="Arial"/>
        </w:rPr>
      </w:pPr>
      <w:r w:rsidRPr="001A0DD2">
        <w:rPr>
          <w:rFonts w:ascii="Arial" w:eastAsia="Calibri" w:hAnsi="Arial" w:cs="Arial"/>
        </w:rPr>
        <w:t xml:space="preserve">That in determining whether a property forms part of a particular category, the </w:t>
      </w:r>
      <w:r w:rsidRPr="001A0DD2">
        <w:rPr>
          <w:rFonts w:ascii="Arial" w:eastAsia="Calibri" w:hAnsi="Arial" w:cs="Arial"/>
          <w:b/>
          <w:bCs/>
        </w:rPr>
        <w:t xml:space="preserve">actual use </w:t>
      </w:r>
      <w:r w:rsidRPr="001A0DD2">
        <w:rPr>
          <w:rFonts w:ascii="Arial" w:eastAsia="Calibri" w:hAnsi="Arial" w:cs="Arial"/>
        </w:rPr>
        <w:t>of the property will be the determining factor and any change in actual use of a property will result in a change of category;</w:t>
      </w:r>
    </w:p>
    <w:p w:rsidR="001A0DD2" w:rsidRPr="001A0DD2" w:rsidRDefault="001A0DD2" w:rsidP="000E1C36">
      <w:pPr>
        <w:widowControl w:val="0"/>
        <w:numPr>
          <w:ilvl w:val="1"/>
          <w:numId w:val="25"/>
        </w:numPr>
        <w:autoSpaceDE w:val="0"/>
        <w:autoSpaceDN w:val="0"/>
        <w:spacing w:before="120" w:after="240" w:line="360" w:lineRule="auto"/>
        <w:jc w:val="both"/>
        <w:rPr>
          <w:rFonts w:ascii="Arial" w:eastAsia="Calibri" w:hAnsi="Arial" w:cs="Arial"/>
        </w:rPr>
      </w:pPr>
      <w:r w:rsidRPr="001A0DD2">
        <w:rPr>
          <w:rFonts w:ascii="Arial" w:eastAsia="Calibri" w:hAnsi="Arial" w:cs="Arial"/>
        </w:rPr>
        <w:t xml:space="preserve">That for vacant land the permitted use shall be applied. </w:t>
      </w:r>
      <w:r w:rsidRPr="001A0DD2">
        <w:rPr>
          <w:rFonts w:ascii="Arial" w:eastAsia="Calibri" w:hAnsi="Arial" w:cs="Arial"/>
          <w:i/>
          <w:u w:val="single"/>
        </w:rPr>
        <w:t>Note: Municipality decide</w:t>
      </w:r>
    </w:p>
    <w:p w:rsidR="001A0DD2" w:rsidRPr="001A0DD2" w:rsidRDefault="001A0DD2" w:rsidP="000E1C36">
      <w:pPr>
        <w:widowControl w:val="0"/>
        <w:numPr>
          <w:ilvl w:val="1"/>
          <w:numId w:val="25"/>
        </w:numPr>
        <w:autoSpaceDE w:val="0"/>
        <w:autoSpaceDN w:val="0"/>
        <w:spacing w:before="120" w:after="240" w:line="360" w:lineRule="auto"/>
        <w:jc w:val="both"/>
        <w:rPr>
          <w:rFonts w:ascii="Arial" w:eastAsia="Calibri" w:hAnsi="Arial" w:cs="Arial"/>
        </w:rPr>
      </w:pPr>
      <w:r w:rsidRPr="001A0DD2">
        <w:rPr>
          <w:rFonts w:ascii="Arial" w:eastAsia="Calibri" w:hAnsi="Arial" w:cs="Arial"/>
        </w:rPr>
        <w:t xml:space="preserve">That a property used for multiple purposes as contemplated in section 9 of the Act and as defined in this policy, </w:t>
      </w:r>
      <w:r w:rsidRPr="001A0DD2">
        <w:rPr>
          <w:rFonts w:ascii="Arial" w:eastAsia="Calibri" w:hAnsi="Arial" w:cs="Arial"/>
          <w:b/>
          <w:i/>
          <w:u w:val="single"/>
        </w:rPr>
        <w:t>must</w:t>
      </w:r>
      <w:r w:rsidRPr="001A0DD2">
        <w:rPr>
          <w:rFonts w:ascii="Arial" w:eastAsia="Calibri" w:hAnsi="Arial" w:cs="Arial"/>
        </w:rPr>
        <w:t>, for rates purposes, be assigned to a category determined by the municipality for properties used for either -</w:t>
      </w:r>
    </w:p>
    <w:p w:rsidR="001A0DD2" w:rsidRPr="001A0DD2" w:rsidRDefault="001A0DD2" w:rsidP="000E1C36">
      <w:pPr>
        <w:widowControl w:val="0"/>
        <w:numPr>
          <w:ilvl w:val="2"/>
          <w:numId w:val="25"/>
        </w:numPr>
        <w:autoSpaceDE w:val="0"/>
        <w:autoSpaceDN w:val="0"/>
        <w:spacing w:before="120" w:after="240" w:line="360" w:lineRule="auto"/>
        <w:jc w:val="both"/>
        <w:rPr>
          <w:rFonts w:ascii="Arial" w:eastAsia="Calibri" w:hAnsi="Arial" w:cs="Arial"/>
        </w:rPr>
      </w:pPr>
      <w:r w:rsidRPr="001A0DD2">
        <w:rPr>
          <w:rFonts w:ascii="Arial" w:eastAsia="Calibri" w:hAnsi="Arial" w:cs="Arial"/>
        </w:rPr>
        <w:t xml:space="preserve">a purpose corresponding with the dominant use of the property, in terms of section 9 (1) (b) </w:t>
      </w:r>
      <w:r w:rsidRPr="001A0DD2">
        <w:rPr>
          <w:rFonts w:ascii="Arial" w:eastAsia="Calibri" w:hAnsi="Arial" w:cs="Arial"/>
          <w:b/>
        </w:rPr>
        <w:t>or</w:t>
      </w:r>
      <w:r w:rsidRPr="001A0DD2">
        <w:rPr>
          <w:rFonts w:ascii="Arial" w:eastAsia="Calibri" w:hAnsi="Arial" w:cs="Arial"/>
        </w:rPr>
        <w:t xml:space="preserve"> </w:t>
      </w:r>
    </w:p>
    <w:p w:rsidR="001A0DD2" w:rsidRPr="001A0DD2" w:rsidRDefault="001A0DD2" w:rsidP="000E1C36">
      <w:pPr>
        <w:widowControl w:val="0"/>
        <w:numPr>
          <w:ilvl w:val="2"/>
          <w:numId w:val="25"/>
        </w:numPr>
        <w:autoSpaceDE w:val="0"/>
        <w:autoSpaceDN w:val="0"/>
        <w:spacing w:before="120" w:after="240" w:line="360" w:lineRule="auto"/>
        <w:jc w:val="both"/>
        <w:rPr>
          <w:rFonts w:ascii="Arial" w:eastAsia="Calibri" w:hAnsi="Arial" w:cs="Arial"/>
        </w:rPr>
      </w:pPr>
      <w:r w:rsidRPr="001A0DD2">
        <w:rPr>
          <w:rFonts w:ascii="Arial" w:eastAsia="Calibri" w:hAnsi="Arial" w:cs="Arial"/>
        </w:rPr>
        <w:t>multiple purposes in terms of sections 9 (1) (c), 8 (2) (i) and 9 (2) of the Act;</w:t>
      </w:r>
    </w:p>
    <w:p w:rsidR="001A0DD2" w:rsidRPr="001A0DD2" w:rsidRDefault="001A0DD2" w:rsidP="000E1C36">
      <w:pPr>
        <w:widowControl w:val="0"/>
        <w:numPr>
          <w:ilvl w:val="1"/>
          <w:numId w:val="25"/>
        </w:numPr>
        <w:autoSpaceDE w:val="0"/>
        <w:autoSpaceDN w:val="0"/>
        <w:spacing w:before="120" w:after="240" w:line="360" w:lineRule="auto"/>
        <w:jc w:val="both"/>
        <w:rPr>
          <w:rFonts w:ascii="Arial" w:eastAsia="Calibri" w:hAnsi="Arial" w:cs="Arial"/>
        </w:rPr>
      </w:pPr>
      <w:r w:rsidRPr="001A0DD2">
        <w:rPr>
          <w:rFonts w:ascii="Arial" w:eastAsia="Calibri" w:hAnsi="Arial" w:cs="Arial"/>
        </w:rPr>
        <w:t>In terms of section 46 (2) of the Act under “valuation criteria” the municipal valuer is entitled to identify and value any unauthorised immovable improvement and any unauthorised use as if it were lawful.</w:t>
      </w:r>
    </w:p>
    <w:p w:rsidR="001A0DD2" w:rsidRPr="001A0DD2" w:rsidRDefault="001A0DD2" w:rsidP="000E1C36">
      <w:pPr>
        <w:widowControl w:val="0"/>
        <w:numPr>
          <w:ilvl w:val="1"/>
          <w:numId w:val="25"/>
        </w:numPr>
        <w:autoSpaceDE w:val="0"/>
        <w:autoSpaceDN w:val="0"/>
        <w:spacing w:before="120" w:after="240" w:line="360" w:lineRule="auto"/>
        <w:jc w:val="both"/>
        <w:rPr>
          <w:rFonts w:ascii="Arial" w:eastAsia="Calibri" w:hAnsi="Arial" w:cs="Arial"/>
        </w:rPr>
      </w:pPr>
      <w:r w:rsidRPr="001A0DD2">
        <w:rPr>
          <w:rFonts w:ascii="Arial" w:eastAsia="Calibri" w:hAnsi="Arial" w:cs="Arial"/>
        </w:rPr>
        <w:t>In terms of rates policy any unauthorised immovable improvement and any unauthorised use over a property used for multiple uses may be valued by apportionment and rates levied against the underlying registered owner as recorded in the Deeds registry office.</w:t>
      </w:r>
    </w:p>
    <w:p w:rsidR="001A0DD2" w:rsidRPr="001A0DD2" w:rsidRDefault="001A0DD2" w:rsidP="000E1C36">
      <w:pPr>
        <w:widowControl w:val="0"/>
        <w:numPr>
          <w:ilvl w:val="1"/>
          <w:numId w:val="25"/>
        </w:numPr>
        <w:autoSpaceDE w:val="0"/>
        <w:autoSpaceDN w:val="0"/>
        <w:spacing w:before="120" w:after="240" w:line="360" w:lineRule="auto"/>
        <w:jc w:val="both"/>
        <w:rPr>
          <w:rFonts w:ascii="Arial" w:eastAsia="Calibri" w:hAnsi="Arial" w:cs="Arial"/>
        </w:rPr>
      </w:pPr>
      <w:r w:rsidRPr="001A0DD2">
        <w:rPr>
          <w:rFonts w:ascii="Arial" w:eastAsia="Calibri" w:hAnsi="Arial" w:cs="Arial"/>
        </w:rPr>
        <w:t>To determine a market related value for public service infrastructure in accordance with generally recognised valuation practices, methods and standards;</w:t>
      </w:r>
    </w:p>
    <w:p w:rsidR="001A0DD2" w:rsidRPr="001A0DD2" w:rsidRDefault="001A0DD2" w:rsidP="000E1C36">
      <w:pPr>
        <w:widowControl w:val="0"/>
        <w:numPr>
          <w:ilvl w:val="1"/>
          <w:numId w:val="25"/>
        </w:numPr>
        <w:autoSpaceDE w:val="0"/>
        <w:autoSpaceDN w:val="0"/>
        <w:spacing w:before="120" w:after="240" w:line="360" w:lineRule="auto"/>
        <w:jc w:val="both"/>
        <w:rPr>
          <w:rFonts w:ascii="Arial" w:eastAsia="Calibri" w:hAnsi="Arial" w:cs="Arial"/>
        </w:rPr>
      </w:pPr>
      <w:r w:rsidRPr="001A0DD2">
        <w:rPr>
          <w:rFonts w:ascii="Arial" w:eastAsia="Calibri" w:hAnsi="Arial" w:cs="Arial"/>
        </w:rPr>
        <w:t>In terms of section 7 (2) (a) (i) of the Act to exclude municipal owned property from being rated, except where leased to a third party;</w:t>
      </w:r>
    </w:p>
    <w:p w:rsidR="001A0DD2" w:rsidRPr="001A0DD2" w:rsidRDefault="001A0DD2" w:rsidP="000E1C36">
      <w:pPr>
        <w:widowControl w:val="0"/>
        <w:numPr>
          <w:ilvl w:val="1"/>
          <w:numId w:val="25"/>
        </w:numPr>
        <w:autoSpaceDE w:val="0"/>
        <w:autoSpaceDN w:val="0"/>
        <w:spacing w:before="120" w:after="240" w:line="360" w:lineRule="auto"/>
        <w:jc w:val="both"/>
        <w:rPr>
          <w:rFonts w:ascii="Arial" w:eastAsia="Calibri" w:hAnsi="Arial" w:cs="Arial"/>
        </w:rPr>
      </w:pPr>
      <w:r w:rsidRPr="001A0DD2">
        <w:rPr>
          <w:rFonts w:ascii="Arial" w:eastAsia="Calibri" w:hAnsi="Arial" w:cs="Arial"/>
        </w:rPr>
        <w:t>That special rating areas, as envisaged in terms of Section 22 of the Act may be established on application, compliance and by resolution of the council;</w:t>
      </w:r>
    </w:p>
    <w:p w:rsidR="001A0DD2" w:rsidRPr="001A0DD2" w:rsidRDefault="001A0DD2" w:rsidP="000E1C36">
      <w:pPr>
        <w:widowControl w:val="0"/>
        <w:numPr>
          <w:ilvl w:val="1"/>
          <w:numId w:val="25"/>
        </w:numPr>
        <w:autoSpaceDE w:val="0"/>
        <w:autoSpaceDN w:val="0"/>
        <w:spacing w:before="120" w:after="240" w:line="360" w:lineRule="auto"/>
        <w:jc w:val="both"/>
        <w:rPr>
          <w:rFonts w:ascii="Arial" w:eastAsia="Calibri" w:hAnsi="Arial" w:cs="Arial"/>
        </w:rPr>
      </w:pPr>
      <w:r w:rsidRPr="001A0DD2">
        <w:rPr>
          <w:rFonts w:ascii="Arial" w:eastAsia="Calibri" w:hAnsi="Arial" w:cs="Arial"/>
        </w:rPr>
        <w:t>The determination of the category of property to be assigned to a property is the responsibility of the designated municipal valuer.</w:t>
      </w:r>
    </w:p>
    <w:p w:rsidR="001A0DD2" w:rsidRPr="00330177" w:rsidRDefault="001A0DD2" w:rsidP="00330177">
      <w:pPr>
        <w:pStyle w:val="Heading1"/>
        <w:numPr>
          <w:ilvl w:val="0"/>
          <w:numId w:val="0"/>
        </w:numPr>
        <w:ind w:hanging="432"/>
        <w:rPr>
          <w:rFonts w:ascii="Arial" w:hAnsi="Arial" w:cs="Arial"/>
          <w:color w:val="auto"/>
          <w:sz w:val="22"/>
          <w:szCs w:val="22"/>
        </w:rPr>
      </w:pPr>
      <w:bookmarkStart w:id="8" w:name="_Toc391189024"/>
      <w:r w:rsidRPr="001A0DD2">
        <w:rPr>
          <w:rFonts w:ascii="Arial" w:hAnsi="Arial" w:cs="Arial"/>
          <w:color w:val="auto"/>
          <w:sz w:val="22"/>
          <w:szCs w:val="22"/>
        </w:rPr>
        <w:t>PART EIGHT:   CATEGORIES OF PRO</w:t>
      </w:r>
      <w:r w:rsidR="002F52E3">
        <w:rPr>
          <w:rFonts w:ascii="Arial" w:hAnsi="Arial" w:cs="Arial"/>
          <w:color w:val="auto"/>
          <w:sz w:val="22"/>
          <w:szCs w:val="22"/>
        </w:rPr>
        <w:t xml:space="preserve">PERTIES FOR DIFFERENTIAL RATING </w:t>
      </w:r>
      <w:r w:rsidRPr="001A0DD2">
        <w:rPr>
          <w:rFonts w:ascii="Arial" w:hAnsi="Arial" w:cs="Arial"/>
          <w:color w:val="auto"/>
          <w:sz w:val="22"/>
          <w:szCs w:val="22"/>
        </w:rPr>
        <w:t>PURPOSES</w:t>
      </w:r>
      <w:bookmarkEnd w:id="8"/>
    </w:p>
    <w:p w:rsidR="001A0DD2" w:rsidRPr="001A0DD2" w:rsidRDefault="001A0DD2" w:rsidP="000E1C36">
      <w:pPr>
        <w:numPr>
          <w:ilvl w:val="1"/>
          <w:numId w:val="26"/>
        </w:numPr>
        <w:spacing w:before="120" w:after="120" w:line="360" w:lineRule="auto"/>
        <w:jc w:val="both"/>
        <w:rPr>
          <w:rFonts w:ascii="Arial" w:eastAsia="Calibri" w:hAnsi="Arial" w:cs="Arial"/>
        </w:rPr>
      </w:pPr>
      <w:r w:rsidRPr="001A0DD2">
        <w:rPr>
          <w:rFonts w:ascii="Arial" w:eastAsia="Calibri" w:hAnsi="Arial" w:cs="Arial"/>
        </w:rPr>
        <w:t>Section 8 of the Act provides that a municipality may, subject to section 19 of the Act and in terms of criteria set out in its rates policy, levy different rates for different specified categories of rateable property, determined in sub-section (2) and (3), which must be determined according to the-</w:t>
      </w:r>
    </w:p>
    <w:p w:rsidR="001A0DD2" w:rsidRPr="001A0DD2" w:rsidRDefault="001A0DD2" w:rsidP="000E1C36">
      <w:pPr>
        <w:pStyle w:val="ListParagraph"/>
        <w:numPr>
          <w:ilvl w:val="0"/>
          <w:numId w:val="35"/>
        </w:numPr>
        <w:spacing w:before="120" w:after="120" w:line="360" w:lineRule="auto"/>
        <w:jc w:val="both"/>
        <w:rPr>
          <w:rFonts w:ascii="Arial" w:eastAsia="Calibri" w:hAnsi="Arial" w:cs="Arial"/>
        </w:rPr>
      </w:pPr>
      <w:r w:rsidRPr="001A0DD2">
        <w:rPr>
          <w:rFonts w:ascii="Arial" w:eastAsia="Calibri" w:hAnsi="Arial" w:cs="Arial"/>
        </w:rPr>
        <w:t>use of property;</w:t>
      </w:r>
    </w:p>
    <w:p w:rsidR="001A0DD2" w:rsidRPr="001A0DD2" w:rsidRDefault="001A0DD2" w:rsidP="000E1C36">
      <w:pPr>
        <w:pStyle w:val="ListParagraph"/>
        <w:numPr>
          <w:ilvl w:val="0"/>
          <w:numId w:val="35"/>
        </w:numPr>
        <w:spacing w:before="120" w:after="120" w:line="360" w:lineRule="auto"/>
        <w:jc w:val="both"/>
        <w:rPr>
          <w:rFonts w:ascii="Arial" w:eastAsia="Calibri" w:hAnsi="Arial" w:cs="Arial"/>
        </w:rPr>
      </w:pPr>
      <w:r w:rsidRPr="001A0DD2">
        <w:rPr>
          <w:rFonts w:ascii="Arial" w:eastAsia="Calibri" w:hAnsi="Arial" w:cs="Arial"/>
        </w:rPr>
        <w:t>permitted use of the property; or</w:t>
      </w:r>
    </w:p>
    <w:p w:rsidR="001A0DD2" w:rsidRPr="001A0DD2" w:rsidRDefault="001A0DD2" w:rsidP="000E1C36">
      <w:pPr>
        <w:pStyle w:val="ListParagraph"/>
        <w:numPr>
          <w:ilvl w:val="0"/>
          <w:numId w:val="35"/>
        </w:numPr>
        <w:spacing w:before="120" w:after="120" w:line="360" w:lineRule="auto"/>
        <w:jc w:val="both"/>
        <w:rPr>
          <w:rFonts w:ascii="Arial" w:eastAsia="Calibri" w:hAnsi="Arial" w:cs="Arial"/>
        </w:rPr>
      </w:pPr>
      <w:r w:rsidRPr="001A0DD2">
        <w:rPr>
          <w:rFonts w:ascii="Arial" w:eastAsia="Calibri" w:hAnsi="Arial" w:cs="Arial"/>
        </w:rPr>
        <w:t>a combination of  (a) and (b).</w:t>
      </w:r>
    </w:p>
    <w:p w:rsidR="001A0DD2" w:rsidRPr="001A0DD2" w:rsidRDefault="001A0DD2" w:rsidP="000E1C36">
      <w:pPr>
        <w:numPr>
          <w:ilvl w:val="1"/>
          <w:numId w:val="26"/>
        </w:numPr>
        <w:spacing w:before="120" w:after="120" w:line="360" w:lineRule="auto"/>
        <w:jc w:val="both"/>
        <w:rPr>
          <w:rFonts w:ascii="Arial" w:eastAsia="Calibri" w:hAnsi="Arial" w:cs="Arial"/>
        </w:rPr>
      </w:pPr>
      <w:r w:rsidRPr="001A0DD2">
        <w:rPr>
          <w:rFonts w:ascii="Arial" w:eastAsia="Calibri" w:hAnsi="Arial" w:cs="Arial"/>
        </w:rPr>
        <w:t>The designated Municipal Valuer of a municipality is responsible for determining the category of property in terms of its adopted rates policy.</w:t>
      </w:r>
    </w:p>
    <w:p w:rsidR="001A0DD2" w:rsidRPr="001A0DD2" w:rsidRDefault="001A0DD2" w:rsidP="000E1C36">
      <w:pPr>
        <w:numPr>
          <w:ilvl w:val="1"/>
          <w:numId w:val="26"/>
        </w:numPr>
        <w:spacing w:before="120" w:after="120" w:line="360" w:lineRule="auto"/>
        <w:jc w:val="both"/>
        <w:rPr>
          <w:rFonts w:ascii="Arial" w:eastAsia="Calibri" w:hAnsi="Arial" w:cs="Arial"/>
        </w:rPr>
      </w:pPr>
      <w:r w:rsidRPr="001A0DD2">
        <w:rPr>
          <w:rFonts w:ascii="Arial" w:eastAsia="Calibri" w:hAnsi="Arial" w:cs="Arial"/>
        </w:rPr>
        <w:t>For the purposes of section 8 of the Act read with section 9, the following categories of rateable property have been determined, being –</w:t>
      </w:r>
    </w:p>
    <w:p w:rsidR="001A0DD2" w:rsidRPr="001A0DD2" w:rsidRDefault="001A0DD2" w:rsidP="000E1C36">
      <w:pPr>
        <w:numPr>
          <w:ilvl w:val="2"/>
          <w:numId w:val="26"/>
        </w:numPr>
        <w:tabs>
          <w:tab w:val="clear" w:pos="720"/>
          <w:tab w:val="num" w:pos="1134"/>
        </w:tabs>
        <w:spacing w:before="120" w:after="120" w:line="360" w:lineRule="auto"/>
        <w:ind w:left="1134" w:hanging="425"/>
        <w:jc w:val="both"/>
        <w:rPr>
          <w:rFonts w:ascii="Arial" w:eastAsia="Calibri" w:hAnsi="Arial" w:cs="Arial"/>
        </w:rPr>
      </w:pPr>
      <w:r w:rsidRPr="001A0DD2">
        <w:rPr>
          <w:rFonts w:ascii="Arial" w:eastAsia="Calibri" w:hAnsi="Arial" w:cs="Arial"/>
        </w:rPr>
        <w:t>Residential properties;</w:t>
      </w:r>
    </w:p>
    <w:p w:rsidR="001A0DD2" w:rsidRPr="001A0DD2" w:rsidRDefault="001A0DD2" w:rsidP="000E1C36">
      <w:pPr>
        <w:numPr>
          <w:ilvl w:val="2"/>
          <w:numId w:val="26"/>
        </w:numPr>
        <w:tabs>
          <w:tab w:val="clear" w:pos="720"/>
          <w:tab w:val="num" w:pos="1134"/>
        </w:tabs>
        <w:spacing w:before="120" w:after="120" w:line="360" w:lineRule="auto"/>
        <w:ind w:left="1134" w:hanging="425"/>
        <w:jc w:val="both"/>
        <w:rPr>
          <w:rFonts w:ascii="Arial" w:eastAsia="Calibri" w:hAnsi="Arial" w:cs="Arial"/>
        </w:rPr>
      </w:pPr>
      <w:r w:rsidRPr="001A0DD2">
        <w:rPr>
          <w:rFonts w:ascii="Arial" w:eastAsia="Calibri" w:hAnsi="Arial" w:cs="Arial"/>
        </w:rPr>
        <w:t>Industrial properties;</w:t>
      </w:r>
    </w:p>
    <w:p w:rsidR="001A0DD2" w:rsidRPr="001A0DD2" w:rsidRDefault="001A0DD2" w:rsidP="000E1C36">
      <w:pPr>
        <w:numPr>
          <w:ilvl w:val="2"/>
          <w:numId w:val="26"/>
        </w:numPr>
        <w:tabs>
          <w:tab w:val="clear" w:pos="720"/>
          <w:tab w:val="num" w:pos="1134"/>
        </w:tabs>
        <w:spacing w:before="120" w:after="120" w:line="360" w:lineRule="auto"/>
        <w:ind w:left="1134" w:hanging="425"/>
        <w:jc w:val="both"/>
        <w:rPr>
          <w:rFonts w:ascii="Arial" w:eastAsia="Calibri" w:hAnsi="Arial" w:cs="Arial"/>
        </w:rPr>
      </w:pPr>
      <w:r w:rsidRPr="001A0DD2">
        <w:rPr>
          <w:rFonts w:ascii="Arial" w:eastAsia="Calibri" w:hAnsi="Arial" w:cs="Arial"/>
        </w:rPr>
        <w:t>Business, commercial properties;</w:t>
      </w:r>
    </w:p>
    <w:p w:rsidR="001A0DD2" w:rsidRPr="001A0DD2" w:rsidRDefault="001A0DD2" w:rsidP="000E1C36">
      <w:pPr>
        <w:numPr>
          <w:ilvl w:val="2"/>
          <w:numId w:val="26"/>
        </w:numPr>
        <w:tabs>
          <w:tab w:val="clear" w:pos="720"/>
          <w:tab w:val="num" w:pos="1134"/>
        </w:tabs>
        <w:spacing w:before="120" w:after="120" w:line="360" w:lineRule="auto"/>
        <w:ind w:left="1134" w:hanging="425"/>
        <w:jc w:val="both"/>
        <w:rPr>
          <w:rFonts w:ascii="Arial" w:eastAsia="Calibri" w:hAnsi="Arial" w:cs="Arial"/>
        </w:rPr>
      </w:pPr>
      <w:r w:rsidRPr="001A0DD2">
        <w:rPr>
          <w:rFonts w:ascii="Arial" w:eastAsia="Calibri" w:hAnsi="Arial" w:cs="Arial"/>
        </w:rPr>
        <w:t>Agricultural properties ;</w:t>
      </w:r>
    </w:p>
    <w:p w:rsidR="001A0DD2" w:rsidRPr="001A0DD2" w:rsidRDefault="001A0DD2" w:rsidP="000E1C36">
      <w:pPr>
        <w:numPr>
          <w:ilvl w:val="2"/>
          <w:numId w:val="26"/>
        </w:numPr>
        <w:tabs>
          <w:tab w:val="clear" w:pos="720"/>
          <w:tab w:val="num" w:pos="1134"/>
        </w:tabs>
        <w:spacing w:before="120" w:after="120" w:line="360" w:lineRule="auto"/>
        <w:ind w:left="1134" w:hanging="425"/>
        <w:jc w:val="both"/>
        <w:rPr>
          <w:rFonts w:ascii="Arial" w:eastAsia="Calibri" w:hAnsi="Arial" w:cs="Arial"/>
        </w:rPr>
      </w:pPr>
      <w:r w:rsidRPr="001A0DD2">
        <w:rPr>
          <w:rFonts w:ascii="Arial" w:eastAsia="Calibri" w:hAnsi="Arial" w:cs="Arial"/>
        </w:rPr>
        <w:t>Mining properties;</w:t>
      </w:r>
    </w:p>
    <w:p w:rsidR="001A0DD2" w:rsidRPr="001A0DD2" w:rsidRDefault="001A0DD2" w:rsidP="000E1C36">
      <w:pPr>
        <w:numPr>
          <w:ilvl w:val="2"/>
          <w:numId w:val="26"/>
        </w:numPr>
        <w:tabs>
          <w:tab w:val="clear" w:pos="720"/>
          <w:tab w:val="num" w:pos="1134"/>
        </w:tabs>
        <w:spacing w:before="120" w:after="120" w:line="360" w:lineRule="auto"/>
        <w:ind w:left="1134" w:hanging="425"/>
        <w:jc w:val="both"/>
        <w:rPr>
          <w:rFonts w:ascii="Arial" w:eastAsia="Calibri" w:hAnsi="Arial" w:cs="Arial"/>
        </w:rPr>
      </w:pPr>
      <w:r w:rsidRPr="001A0DD2">
        <w:rPr>
          <w:rFonts w:ascii="Arial" w:eastAsia="Calibri" w:hAnsi="Arial" w:cs="Arial"/>
        </w:rPr>
        <w:t>Properties owned by an organ of state and used for Public  Service Purposes (PSP);</w:t>
      </w:r>
    </w:p>
    <w:p w:rsidR="001A0DD2" w:rsidRPr="001A0DD2" w:rsidRDefault="001A0DD2" w:rsidP="000E1C36">
      <w:pPr>
        <w:numPr>
          <w:ilvl w:val="2"/>
          <w:numId w:val="26"/>
        </w:numPr>
        <w:tabs>
          <w:tab w:val="clear" w:pos="720"/>
          <w:tab w:val="num" w:pos="1134"/>
        </w:tabs>
        <w:spacing w:before="120" w:after="120" w:line="360" w:lineRule="auto"/>
        <w:ind w:left="1134" w:hanging="425"/>
        <w:jc w:val="both"/>
        <w:rPr>
          <w:rFonts w:ascii="Arial" w:eastAsia="Calibri" w:hAnsi="Arial" w:cs="Arial"/>
        </w:rPr>
      </w:pPr>
      <w:r w:rsidRPr="001A0DD2">
        <w:rPr>
          <w:rFonts w:ascii="Arial" w:eastAsia="Calibri" w:hAnsi="Arial" w:cs="Arial"/>
        </w:rPr>
        <w:t>Public service infrastructure;</w:t>
      </w:r>
    </w:p>
    <w:p w:rsidR="001A0DD2" w:rsidRPr="001A0DD2" w:rsidRDefault="001A0DD2" w:rsidP="000E1C36">
      <w:pPr>
        <w:numPr>
          <w:ilvl w:val="2"/>
          <w:numId w:val="26"/>
        </w:numPr>
        <w:tabs>
          <w:tab w:val="clear" w:pos="720"/>
          <w:tab w:val="num" w:pos="1134"/>
        </w:tabs>
        <w:spacing w:before="120" w:after="120" w:line="360" w:lineRule="auto"/>
        <w:ind w:left="1134" w:hanging="425"/>
        <w:jc w:val="both"/>
        <w:rPr>
          <w:rFonts w:ascii="Arial" w:eastAsia="Calibri" w:hAnsi="Arial" w:cs="Arial"/>
        </w:rPr>
      </w:pPr>
      <w:r w:rsidRPr="001A0DD2">
        <w:rPr>
          <w:rFonts w:ascii="Arial" w:eastAsia="Calibri" w:hAnsi="Arial" w:cs="Arial"/>
        </w:rPr>
        <w:t>Public Benefit Organisation Property</w:t>
      </w:r>
    </w:p>
    <w:p w:rsidR="001A0DD2" w:rsidRPr="001A0DD2" w:rsidRDefault="001A0DD2" w:rsidP="000E1C36">
      <w:pPr>
        <w:numPr>
          <w:ilvl w:val="2"/>
          <w:numId w:val="26"/>
        </w:numPr>
        <w:tabs>
          <w:tab w:val="clear" w:pos="720"/>
          <w:tab w:val="num" w:pos="1134"/>
        </w:tabs>
        <w:spacing w:before="120" w:after="120" w:line="360" w:lineRule="auto"/>
        <w:ind w:left="1134" w:hanging="425"/>
        <w:jc w:val="both"/>
        <w:rPr>
          <w:rFonts w:ascii="Arial" w:eastAsia="Calibri" w:hAnsi="Arial" w:cs="Arial"/>
        </w:rPr>
      </w:pPr>
      <w:r w:rsidRPr="001A0DD2">
        <w:rPr>
          <w:rFonts w:ascii="Arial" w:eastAsia="Calibri" w:hAnsi="Arial" w:cs="Arial"/>
        </w:rPr>
        <w:t xml:space="preserve">Properties used for multiple purpose, subject to section 9; or </w:t>
      </w:r>
    </w:p>
    <w:p w:rsidR="001A0DD2" w:rsidRPr="001A0DD2" w:rsidRDefault="001A0DD2" w:rsidP="000E1C36">
      <w:pPr>
        <w:numPr>
          <w:ilvl w:val="2"/>
          <w:numId w:val="26"/>
        </w:numPr>
        <w:tabs>
          <w:tab w:val="clear" w:pos="720"/>
          <w:tab w:val="num" w:pos="1418"/>
        </w:tabs>
        <w:spacing w:before="120" w:after="120" w:line="360" w:lineRule="auto"/>
        <w:ind w:left="1418" w:hanging="709"/>
        <w:jc w:val="both"/>
        <w:rPr>
          <w:rFonts w:ascii="Arial" w:eastAsia="Calibri" w:hAnsi="Arial" w:cs="Arial"/>
          <w:i/>
        </w:rPr>
      </w:pPr>
      <w:r w:rsidRPr="001A0DD2">
        <w:rPr>
          <w:rFonts w:ascii="Arial" w:eastAsia="Calibri" w:hAnsi="Arial" w:cs="Arial"/>
        </w:rPr>
        <w:t xml:space="preserve">Any other category of property as may be determined by the Minister, with the concurrence of the Minister of Finance , by notice in the </w:t>
      </w:r>
      <w:r w:rsidRPr="001A0DD2">
        <w:rPr>
          <w:rFonts w:ascii="Arial" w:eastAsia="Calibri" w:hAnsi="Arial" w:cs="Arial"/>
          <w:i/>
        </w:rPr>
        <w:t>Gazette.</w:t>
      </w:r>
    </w:p>
    <w:p w:rsidR="001A0DD2" w:rsidRPr="001A0DD2" w:rsidRDefault="001A0DD2" w:rsidP="000E1C36">
      <w:pPr>
        <w:numPr>
          <w:ilvl w:val="2"/>
          <w:numId w:val="26"/>
        </w:numPr>
        <w:tabs>
          <w:tab w:val="clear" w:pos="720"/>
          <w:tab w:val="num" w:pos="1134"/>
        </w:tabs>
        <w:spacing w:before="120" w:after="120" w:line="360" w:lineRule="auto"/>
        <w:ind w:left="1134" w:hanging="425"/>
        <w:jc w:val="both"/>
        <w:rPr>
          <w:rFonts w:ascii="Arial" w:eastAsia="Calibri" w:hAnsi="Arial" w:cs="Arial"/>
        </w:rPr>
      </w:pPr>
      <w:r w:rsidRPr="001A0DD2">
        <w:rPr>
          <w:rFonts w:ascii="Arial" w:eastAsia="Calibri" w:hAnsi="Arial" w:cs="Arial"/>
        </w:rPr>
        <w:t>Protected areas;</w:t>
      </w:r>
    </w:p>
    <w:p w:rsidR="001A0DD2" w:rsidRPr="001A0DD2" w:rsidRDefault="001A0DD2" w:rsidP="000E1C36">
      <w:pPr>
        <w:numPr>
          <w:ilvl w:val="2"/>
          <w:numId w:val="26"/>
        </w:numPr>
        <w:tabs>
          <w:tab w:val="clear" w:pos="720"/>
          <w:tab w:val="num" w:pos="1134"/>
        </w:tabs>
        <w:spacing w:before="120" w:after="120" w:line="360" w:lineRule="auto"/>
        <w:ind w:left="1134" w:hanging="425"/>
        <w:jc w:val="both"/>
        <w:rPr>
          <w:rFonts w:ascii="Arial" w:eastAsia="Calibri" w:hAnsi="Arial" w:cs="Arial"/>
        </w:rPr>
      </w:pPr>
      <w:r w:rsidRPr="001A0DD2">
        <w:rPr>
          <w:rFonts w:ascii="Arial" w:eastAsia="Calibri" w:hAnsi="Arial" w:cs="Arial"/>
        </w:rPr>
        <w:t>Places of public worship;</w:t>
      </w:r>
    </w:p>
    <w:p w:rsidR="001A0DD2" w:rsidRPr="001A0DD2" w:rsidRDefault="001A0DD2" w:rsidP="000E1C36">
      <w:pPr>
        <w:numPr>
          <w:ilvl w:val="2"/>
          <w:numId w:val="26"/>
        </w:numPr>
        <w:tabs>
          <w:tab w:val="clear" w:pos="720"/>
          <w:tab w:val="num" w:pos="1134"/>
        </w:tabs>
        <w:spacing w:before="120" w:after="120" w:line="360" w:lineRule="auto"/>
        <w:ind w:left="1134" w:hanging="425"/>
        <w:jc w:val="both"/>
        <w:rPr>
          <w:rFonts w:ascii="Arial" w:eastAsia="Calibri" w:hAnsi="Arial" w:cs="Arial"/>
        </w:rPr>
      </w:pPr>
      <w:r w:rsidRPr="001A0DD2">
        <w:rPr>
          <w:rFonts w:ascii="Arial" w:eastAsia="Calibri" w:hAnsi="Arial" w:cs="Arial"/>
        </w:rPr>
        <w:t>Specialised properties;</w:t>
      </w:r>
    </w:p>
    <w:p w:rsidR="001A0DD2" w:rsidRPr="001A0DD2" w:rsidRDefault="001A0DD2" w:rsidP="000E1C36">
      <w:pPr>
        <w:numPr>
          <w:ilvl w:val="2"/>
          <w:numId w:val="26"/>
        </w:numPr>
        <w:tabs>
          <w:tab w:val="clear" w:pos="720"/>
          <w:tab w:val="num" w:pos="1134"/>
        </w:tabs>
        <w:spacing w:before="120" w:after="120" w:line="360" w:lineRule="auto"/>
        <w:ind w:left="1134" w:hanging="425"/>
        <w:jc w:val="both"/>
        <w:rPr>
          <w:rFonts w:ascii="Arial" w:eastAsia="Calibri" w:hAnsi="Arial" w:cs="Arial"/>
        </w:rPr>
      </w:pPr>
      <w:r w:rsidRPr="001A0DD2">
        <w:rPr>
          <w:rFonts w:ascii="Arial" w:eastAsia="Calibri" w:hAnsi="Arial" w:cs="Arial"/>
        </w:rPr>
        <w:t>Communal Property;</w:t>
      </w:r>
    </w:p>
    <w:p w:rsidR="001A0DD2" w:rsidRPr="001A0DD2" w:rsidRDefault="001A0DD2" w:rsidP="000E1C36">
      <w:pPr>
        <w:numPr>
          <w:ilvl w:val="2"/>
          <w:numId w:val="26"/>
        </w:numPr>
        <w:tabs>
          <w:tab w:val="clear" w:pos="720"/>
          <w:tab w:val="num" w:pos="1134"/>
        </w:tabs>
        <w:spacing w:before="120" w:after="120" w:line="360" w:lineRule="auto"/>
        <w:ind w:left="1134" w:hanging="425"/>
        <w:jc w:val="both"/>
        <w:rPr>
          <w:rFonts w:ascii="Arial" w:eastAsia="Calibri" w:hAnsi="Arial" w:cs="Arial"/>
        </w:rPr>
      </w:pPr>
      <w:r w:rsidRPr="001A0DD2">
        <w:rPr>
          <w:rFonts w:ascii="Arial" w:eastAsia="Calibri" w:hAnsi="Arial" w:cs="Arial"/>
        </w:rPr>
        <w:t>Vacant land;</w:t>
      </w:r>
    </w:p>
    <w:p w:rsidR="001A0DD2" w:rsidRPr="001A0DD2" w:rsidRDefault="001A0DD2" w:rsidP="000E1C36">
      <w:pPr>
        <w:numPr>
          <w:ilvl w:val="2"/>
          <w:numId w:val="26"/>
        </w:numPr>
        <w:tabs>
          <w:tab w:val="clear" w:pos="720"/>
          <w:tab w:val="num" w:pos="1134"/>
        </w:tabs>
        <w:spacing w:before="120" w:after="120" w:line="360" w:lineRule="auto"/>
        <w:ind w:left="1134" w:hanging="425"/>
        <w:jc w:val="both"/>
        <w:rPr>
          <w:rFonts w:ascii="Arial" w:eastAsia="Calibri" w:hAnsi="Arial" w:cs="Arial"/>
        </w:rPr>
      </w:pPr>
      <w:r w:rsidRPr="001A0DD2">
        <w:rPr>
          <w:rFonts w:ascii="Arial" w:eastAsia="Calibri" w:hAnsi="Arial" w:cs="Arial"/>
        </w:rPr>
        <w:t>Unauthorised development;</w:t>
      </w:r>
    </w:p>
    <w:p w:rsidR="001A0DD2" w:rsidRPr="001A0DD2" w:rsidRDefault="001A0DD2" w:rsidP="000E1C36">
      <w:pPr>
        <w:numPr>
          <w:ilvl w:val="1"/>
          <w:numId w:val="26"/>
        </w:numPr>
        <w:spacing w:before="120" w:after="120" w:line="360" w:lineRule="auto"/>
        <w:jc w:val="both"/>
        <w:rPr>
          <w:rFonts w:ascii="Arial" w:eastAsia="Calibri" w:hAnsi="Arial" w:cs="Arial"/>
        </w:rPr>
      </w:pPr>
      <w:r w:rsidRPr="001A0DD2">
        <w:rPr>
          <w:rFonts w:ascii="Arial" w:eastAsia="Calibri" w:hAnsi="Arial" w:cs="Arial"/>
        </w:rPr>
        <w:t>The council may approve further categories of property if required including vacant land:   Provided that, with the exception of vacant land , the determination of such property categories does not circumvent the categories of rateable property that must be determined in terms of subsection(2).</w:t>
      </w:r>
    </w:p>
    <w:p w:rsidR="001A0DD2" w:rsidRPr="001A0DD2" w:rsidRDefault="001A0DD2" w:rsidP="000E1C36">
      <w:pPr>
        <w:numPr>
          <w:ilvl w:val="1"/>
          <w:numId w:val="26"/>
        </w:numPr>
        <w:spacing w:before="120" w:after="120" w:line="360" w:lineRule="auto"/>
        <w:jc w:val="both"/>
        <w:rPr>
          <w:rFonts w:ascii="Arial" w:eastAsia="Calibri" w:hAnsi="Arial" w:cs="Arial"/>
        </w:rPr>
      </w:pPr>
      <w:r w:rsidRPr="001A0DD2">
        <w:rPr>
          <w:rFonts w:ascii="Arial" w:eastAsia="Calibri" w:hAnsi="Arial" w:cs="Arial"/>
        </w:rPr>
        <w:t>Where a municipality can, on good cause, show that there is a need to sub-categorise the property categories listed in subsection (2), a municipality must apply to the Minister in writing for authorization to create one or more  of such  sub-categories.</w:t>
      </w:r>
    </w:p>
    <w:p w:rsidR="001A0DD2" w:rsidRPr="001A0DD2" w:rsidRDefault="001A0DD2" w:rsidP="000E1C36">
      <w:pPr>
        <w:pStyle w:val="ListParagraph"/>
        <w:numPr>
          <w:ilvl w:val="2"/>
          <w:numId w:val="37"/>
        </w:numPr>
        <w:spacing w:before="120" w:after="120" w:line="360" w:lineRule="auto"/>
        <w:ind w:hanging="436"/>
        <w:jc w:val="both"/>
        <w:rPr>
          <w:rFonts w:ascii="Arial" w:eastAsia="Calibri" w:hAnsi="Arial" w:cs="Arial"/>
        </w:rPr>
      </w:pPr>
      <w:r w:rsidRPr="001A0DD2">
        <w:rPr>
          <w:rFonts w:ascii="Arial" w:eastAsia="Calibri" w:hAnsi="Arial" w:cs="Arial"/>
        </w:rPr>
        <w:t>Such application -</w:t>
      </w:r>
    </w:p>
    <w:p w:rsidR="001A0DD2" w:rsidRPr="001A0DD2" w:rsidRDefault="001A0DD2" w:rsidP="000E1C36">
      <w:pPr>
        <w:pStyle w:val="ListParagraph"/>
        <w:numPr>
          <w:ilvl w:val="3"/>
          <w:numId w:val="37"/>
        </w:numPr>
        <w:spacing w:before="120" w:after="120" w:line="360" w:lineRule="auto"/>
        <w:ind w:hanging="294"/>
        <w:jc w:val="both"/>
        <w:rPr>
          <w:rFonts w:ascii="Arial" w:eastAsia="Calibri" w:hAnsi="Arial" w:cs="Arial"/>
        </w:rPr>
      </w:pPr>
      <w:r w:rsidRPr="001A0DD2">
        <w:rPr>
          <w:rFonts w:ascii="Arial" w:eastAsia="Calibri" w:hAnsi="Arial" w:cs="Arial"/>
        </w:rPr>
        <w:t>must be accompanied by a motivation for such sub-categorisation;</w:t>
      </w:r>
    </w:p>
    <w:p w:rsidR="001A0DD2" w:rsidRPr="001A0DD2" w:rsidRDefault="001A0DD2" w:rsidP="000E1C36">
      <w:pPr>
        <w:pStyle w:val="ListParagraph"/>
        <w:numPr>
          <w:ilvl w:val="3"/>
          <w:numId w:val="37"/>
        </w:numPr>
        <w:spacing w:before="120" w:after="120" w:line="360" w:lineRule="auto"/>
        <w:ind w:left="1418" w:hanging="992"/>
        <w:jc w:val="both"/>
        <w:rPr>
          <w:rFonts w:ascii="Arial" w:eastAsia="Calibri" w:hAnsi="Arial" w:cs="Arial"/>
        </w:rPr>
      </w:pPr>
      <w:r w:rsidRPr="001A0DD2">
        <w:rPr>
          <w:rFonts w:ascii="Arial" w:eastAsia="Calibri" w:hAnsi="Arial" w:cs="Arial"/>
        </w:rPr>
        <w:t xml:space="preserve">demonstrate that such sub-categorisation is not contravention of section 19 of the Act and </w:t>
      </w:r>
    </w:p>
    <w:p w:rsidR="001A0DD2" w:rsidRPr="001A0DD2" w:rsidRDefault="001A0DD2" w:rsidP="000E1C36">
      <w:pPr>
        <w:pStyle w:val="ListParagraph"/>
        <w:numPr>
          <w:ilvl w:val="3"/>
          <w:numId w:val="37"/>
        </w:numPr>
        <w:spacing w:before="120" w:after="120" w:line="360" w:lineRule="auto"/>
        <w:ind w:left="1418" w:hanging="992"/>
        <w:jc w:val="both"/>
        <w:rPr>
          <w:rFonts w:ascii="Arial" w:eastAsia="Calibri" w:hAnsi="Arial" w:cs="Arial"/>
        </w:rPr>
      </w:pPr>
      <w:r w:rsidRPr="001A0DD2">
        <w:rPr>
          <w:rFonts w:ascii="Arial" w:eastAsia="Calibri" w:hAnsi="Arial" w:cs="Arial"/>
        </w:rPr>
        <w:t>reach the Minister at least 15 months before the start of the municipal year in which the municipality envisages levying a rate on such sub-categorised property.</w:t>
      </w:r>
    </w:p>
    <w:p w:rsidR="001A0DD2" w:rsidRPr="001A0DD2" w:rsidRDefault="001A0DD2" w:rsidP="000E1C36">
      <w:pPr>
        <w:numPr>
          <w:ilvl w:val="1"/>
          <w:numId w:val="36"/>
        </w:numPr>
        <w:spacing w:before="120" w:after="120" w:line="360" w:lineRule="auto"/>
        <w:jc w:val="both"/>
        <w:rPr>
          <w:rFonts w:ascii="Arial" w:eastAsia="Calibri" w:hAnsi="Arial" w:cs="Arial"/>
        </w:rPr>
      </w:pPr>
      <w:r w:rsidRPr="001A0DD2">
        <w:rPr>
          <w:rFonts w:ascii="Arial" w:eastAsia="Calibri" w:hAnsi="Arial" w:cs="Arial"/>
        </w:rPr>
        <w:t>It is recorded that in terms of section 19 (1) of the Act, a municipality may not levy:</w:t>
      </w:r>
    </w:p>
    <w:p w:rsidR="001A0DD2" w:rsidRPr="001A0DD2" w:rsidRDefault="001A0DD2" w:rsidP="000E1C36">
      <w:pPr>
        <w:numPr>
          <w:ilvl w:val="2"/>
          <w:numId w:val="36"/>
        </w:numPr>
        <w:spacing w:before="120" w:after="120" w:line="360" w:lineRule="auto"/>
        <w:ind w:left="1418" w:hanging="1134"/>
        <w:jc w:val="both"/>
        <w:rPr>
          <w:rFonts w:ascii="Arial" w:eastAsia="Calibri" w:hAnsi="Arial" w:cs="Arial"/>
        </w:rPr>
      </w:pPr>
      <w:r w:rsidRPr="001A0DD2">
        <w:rPr>
          <w:rFonts w:ascii="Arial" w:eastAsia="Calibri" w:hAnsi="Arial" w:cs="Arial"/>
        </w:rPr>
        <w:t>(a) different rates on residential properties, except as provided for in sections 11 (2) and 21 and 89 of the Act;</w:t>
      </w:r>
    </w:p>
    <w:p w:rsidR="001A0DD2" w:rsidRPr="001A0DD2" w:rsidRDefault="001A0DD2" w:rsidP="000E1C36">
      <w:pPr>
        <w:numPr>
          <w:ilvl w:val="2"/>
          <w:numId w:val="36"/>
        </w:numPr>
        <w:spacing w:before="120" w:after="120" w:line="360" w:lineRule="auto"/>
        <w:ind w:left="1418" w:hanging="1134"/>
        <w:jc w:val="both"/>
        <w:rPr>
          <w:rFonts w:ascii="Arial" w:eastAsia="Calibri" w:hAnsi="Arial" w:cs="Arial"/>
        </w:rPr>
      </w:pPr>
      <w:r w:rsidRPr="001A0DD2">
        <w:rPr>
          <w:rFonts w:ascii="Arial" w:eastAsia="Calibri" w:hAnsi="Arial" w:cs="Arial"/>
        </w:rPr>
        <w:t>(b) a rate on a category of non-residential properties that exceeds a prescribed ratio to the rate on residential properties determined in terms of section 11(1)(a) of the Act, provided that different rates may be set in respect of different categories of non-residential properties;</w:t>
      </w:r>
    </w:p>
    <w:p w:rsidR="001A0DD2" w:rsidRPr="001A0DD2" w:rsidRDefault="001A0DD2" w:rsidP="000E1C36">
      <w:pPr>
        <w:numPr>
          <w:ilvl w:val="2"/>
          <w:numId w:val="36"/>
        </w:numPr>
        <w:spacing w:before="120" w:after="120" w:line="360" w:lineRule="auto"/>
        <w:ind w:left="1418" w:hanging="1134"/>
        <w:jc w:val="both"/>
        <w:rPr>
          <w:rFonts w:ascii="Arial" w:eastAsia="Calibri" w:hAnsi="Arial" w:cs="Arial"/>
        </w:rPr>
      </w:pPr>
      <w:r w:rsidRPr="001A0DD2">
        <w:rPr>
          <w:rFonts w:ascii="Arial" w:eastAsia="Calibri" w:hAnsi="Arial" w:cs="Arial"/>
        </w:rPr>
        <w:t xml:space="preserve">(c) rates which unreasonably discriminate between categories of non-residential properties; or </w:t>
      </w:r>
    </w:p>
    <w:p w:rsidR="001A0DD2" w:rsidRPr="001A0DD2" w:rsidRDefault="001A0DD2" w:rsidP="000E1C36">
      <w:pPr>
        <w:numPr>
          <w:ilvl w:val="2"/>
          <w:numId w:val="36"/>
        </w:numPr>
        <w:spacing w:before="120" w:after="120" w:line="360" w:lineRule="auto"/>
        <w:ind w:left="1418" w:hanging="1134"/>
        <w:jc w:val="both"/>
        <w:rPr>
          <w:rFonts w:ascii="Arial" w:eastAsia="Calibri" w:hAnsi="Arial" w:cs="Arial"/>
        </w:rPr>
      </w:pPr>
      <w:r w:rsidRPr="001A0DD2">
        <w:rPr>
          <w:rFonts w:ascii="Arial" w:eastAsia="Calibri" w:hAnsi="Arial" w:cs="Arial"/>
        </w:rPr>
        <w:t>additional rates except in special rating areas as provided for in section 22 of the Act.</w:t>
      </w:r>
    </w:p>
    <w:p w:rsidR="001A0DD2" w:rsidRPr="001A0DD2" w:rsidRDefault="001A0DD2" w:rsidP="000E1C36">
      <w:pPr>
        <w:numPr>
          <w:ilvl w:val="2"/>
          <w:numId w:val="36"/>
        </w:numPr>
        <w:spacing w:before="120" w:after="120" w:line="360" w:lineRule="auto"/>
        <w:ind w:left="1418" w:hanging="1134"/>
        <w:jc w:val="both"/>
        <w:rPr>
          <w:rFonts w:ascii="Arial" w:eastAsia="Calibri" w:hAnsi="Arial" w:cs="Arial"/>
        </w:rPr>
      </w:pPr>
      <w:r w:rsidRPr="001A0DD2">
        <w:rPr>
          <w:rFonts w:ascii="Arial" w:eastAsia="Calibri" w:hAnsi="Arial" w:cs="Arial"/>
        </w:rPr>
        <w:t>In terms of section 19 (2) of the Act and the rates policy, the ratio referred to in section 19.1.b are the prescribed ratios gazetted and any directives issued by the Minister of Finance and/or the National Department of Cooperative Governance.</w:t>
      </w:r>
    </w:p>
    <w:p w:rsidR="001A0DD2" w:rsidRPr="001A0DD2" w:rsidRDefault="001A0DD2" w:rsidP="000E1C36">
      <w:pPr>
        <w:numPr>
          <w:ilvl w:val="1"/>
          <w:numId w:val="36"/>
        </w:numPr>
        <w:spacing w:before="120" w:after="120" w:line="360" w:lineRule="auto"/>
        <w:jc w:val="both"/>
        <w:rPr>
          <w:rFonts w:ascii="Arial" w:eastAsia="Calibri" w:hAnsi="Arial" w:cs="Arial"/>
        </w:rPr>
      </w:pPr>
      <w:r w:rsidRPr="001A0DD2">
        <w:rPr>
          <w:rFonts w:ascii="Arial" w:eastAsia="Calibri" w:hAnsi="Arial" w:cs="Arial"/>
        </w:rPr>
        <w:t>Differential rating among the above determined categories of properties will be undertaken by way of setting different cent amounts in the rand for each property category within the municipal budgetary processes.</w:t>
      </w:r>
    </w:p>
    <w:p w:rsidR="001A0DD2" w:rsidRPr="001A0DD2" w:rsidRDefault="001A0DD2" w:rsidP="000E1C36">
      <w:pPr>
        <w:numPr>
          <w:ilvl w:val="1"/>
          <w:numId w:val="36"/>
        </w:numPr>
        <w:spacing w:before="120" w:after="120" w:line="360" w:lineRule="auto"/>
        <w:jc w:val="both"/>
        <w:rPr>
          <w:rFonts w:ascii="Arial" w:eastAsia="Calibri" w:hAnsi="Arial" w:cs="Arial"/>
        </w:rPr>
      </w:pPr>
      <w:r w:rsidRPr="001A0DD2">
        <w:rPr>
          <w:rFonts w:ascii="Arial" w:eastAsia="Calibri" w:hAnsi="Arial" w:cs="Arial"/>
        </w:rPr>
        <w:t>The criteria for weighting the categories determined above, for the purpose of determining rate randages for each category, must take account of the following :</w:t>
      </w:r>
    </w:p>
    <w:p w:rsidR="001A0DD2" w:rsidRPr="001A0DD2" w:rsidRDefault="001A0DD2" w:rsidP="000E1C36">
      <w:pPr>
        <w:numPr>
          <w:ilvl w:val="2"/>
          <w:numId w:val="36"/>
        </w:numPr>
        <w:spacing w:before="120" w:after="120" w:line="360" w:lineRule="auto"/>
        <w:ind w:left="1418" w:hanging="992"/>
        <w:jc w:val="both"/>
        <w:rPr>
          <w:rFonts w:ascii="Arial" w:eastAsia="Calibri" w:hAnsi="Arial" w:cs="Arial"/>
        </w:rPr>
      </w:pPr>
      <w:r w:rsidRPr="001A0DD2">
        <w:rPr>
          <w:rFonts w:ascii="Arial" w:eastAsia="Calibri" w:hAnsi="Arial" w:cs="Arial"/>
        </w:rPr>
        <w:t xml:space="preserve">The perceived affordability factor for the different categories of property; </w:t>
      </w:r>
    </w:p>
    <w:p w:rsidR="001A0DD2" w:rsidRPr="001A0DD2" w:rsidRDefault="001A0DD2" w:rsidP="000E1C36">
      <w:pPr>
        <w:numPr>
          <w:ilvl w:val="2"/>
          <w:numId w:val="36"/>
        </w:numPr>
        <w:spacing w:before="120" w:after="120" w:line="360" w:lineRule="auto"/>
        <w:ind w:left="1418" w:hanging="992"/>
        <w:jc w:val="both"/>
        <w:rPr>
          <w:rFonts w:ascii="Arial" w:eastAsia="Calibri" w:hAnsi="Arial" w:cs="Arial"/>
        </w:rPr>
      </w:pPr>
      <w:r w:rsidRPr="001A0DD2">
        <w:rPr>
          <w:rFonts w:ascii="Arial" w:eastAsia="Calibri" w:hAnsi="Arial" w:cs="Arial"/>
        </w:rPr>
        <w:t>The strategic importance of a category of property with reference to the aims and objectives of the Council and the Government of the Republic as a whole (such as social, economic and developmental issues).</w:t>
      </w:r>
    </w:p>
    <w:p w:rsidR="001A0DD2" w:rsidRPr="001A0DD2" w:rsidRDefault="001A0DD2" w:rsidP="000E1C36">
      <w:pPr>
        <w:numPr>
          <w:ilvl w:val="2"/>
          <w:numId w:val="36"/>
        </w:numPr>
        <w:spacing w:before="120" w:after="120" w:line="360" w:lineRule="auto"/>
        <w:ind w:left="1418" w:hanging="992"/>
        <w:jc w:val="both"/>
        <w:rPr>
          <w:rFonts w:ascii="Arial" w:eastAsia="Calibri" w:hAnsi="Arial" w:cs="Arial"/>
        </w:rPr>
      </w:pPr>
      <w:r w:rsidRPr="001A0DD2">
        <w:rPr>
          <w:rFonts w:ascii="Arial" w:eastAsia="Calibri" w:hAnsi="Arial" w:cs="Arial"/>
        </w:rPr>
        <w:t>Prescribed ratios</w:t>
      </w:r>
    </w:p>
    <w:p w:rsidR="001A0DD2" w:rsidRPr="001A0DD2" w:rsidRDefault="001A0DD2" w:rsidP="000E1C36">
      <w:pPr>
        <w:numPr>
          <w:ilvl w:val="1"/>
          <w:numId w:val="36"/>
        </w:numPr>
        <w:spacing w:before="120" w:after="120" w:line="360" w:lineRule="auto"/>
        <w:jc w:val="both"/>
        <w:rPr>
          <w:rFonts w:ascii="Arial" w:eastAsia="Calibri" w:hAnsi="Arial" w:cs="Arial"/>
        </w:rPr>
      </w:pPr>
      <w:r w:rsidRPr="001A0DD2">
        <w:rPr>
          <w:rFonts w:ascii="Arial" w:eastAsia="Calibri" w:hAnsi="Arial" w:cs="Arial"/>
        </w:rPr>
        <w:t>Where a property is abandoned, developed or used in contravention of the Municipality’s bylaws and regulations, the Municipality shall change its category to the Unauthorised Development Use category, notwithstanding any other remedies available via any other Act, Bylaw or Regulation.</w:t>
      </w:r>
    </w:p>
    <w:p w:rsidR="001A0DD2" w:rsidRPr="00330177" w:rsidRDefault="001A0DD2" w:rsidP="00330177">
      <w:pPr>
        <w:pStyle w:val="Heading1"/>
        <w:numPr>
          <w:ilvl w:val="0"/>
          <w:numId w:val="0"/>
        </w:numPr>
        <w:rPr>
          <w:rFonts w:ascii="Arial" w:hAnsi="Arial" w:cs="Arial"/>
          <w:color w:val="auto"/>
          <w:sz w:val="22"/>
          <w:szCs w:val="22"/>
        </w:rPr>
      </w:pPr>
      <w:bookmarkStart w:id="9" w:name="_Toc391189025"/>
      <w:r w:rsidRPr="001A0DD2">
        <w:rPr>
          <w:rFonts w:ascii="Arial" w:hAnsi="Arial" w:cs="Arial"/>
          <w:color w:val="auto"/>
          <w:sz w:val="22"/>
          <w:szCs w:val="22"/>
        </w:rPr>
        <w:t>PART NINE:   RELIEF MEASURES FOR RATEPAYERS</w:t>
      </w:r>
      <w:bookmarkEnd w:id="9"/>
    </w:p>
    <w:p w:rsidR="001A0DD2" w:rsidRPr="001A0DD2" w:rsidRDefault="001A0DD2" w:rsidP="000E1C36">
      <w:pPr>
        <w:numPr>
          <w:ilvl w:val="1"/>
          <w:numId w:val="27"/>
        </w:numPr>
        <w:spacing w:before="120" w:after="120" w:line="360" w:lineRule="auto"/>
        <w:jc w:val="both"/>
        <w:rPr>
          <w:rFonts w:ascii="Arial" w:eastAsia="Calibri" w:hAnsi="Arial" w:cs="Arial"/>
        </w:rPr>
      </w:pPr>
      <w:r w:rsidRPr="001A0DD2">
        <w:rPr>
          <w:rFonts w:ascii="Arial" w:eastAsia="Calibri" w:hAnsi="Arial" w:cs="Arial"/>
        </w:rPr>
        <w:t>The municipality has considered the need and desire to grant relief to specific categories of owners of properties and owners of specific categories of properties with a view to providing appropriate measures to alleviate the rates burden on them.  The Municipality therefore grants Exemptions, Rebates and Reductions, on categories of owners, based on local conditions and circumstances.  No category of owner shall qualify for multiple rebates.</w:t>
      </w:r>
    </w:p>
    <w:p w:rsidR="001A0DD2" w:rsidRPr="001A0DD2" w:rsidRDefault="001A0DD2" w:rsidP="000E1C36">
      <w:pPr>
        <w:numPr>
          <w:ilvl w:val="1"/>
          <w:numId w:val="27"/>
        </w:numPr>
        <w:spacing w:before="120" w:after="120" w:line="360" w:lineRule="auto"/>
        <w:jc w:val="both"/>
        <w:rPr>
          <w:rFonts w:ascii="Arial" w:eastAsia="Calibri" w:hAnsi="Arial" w:cs="Arial"/>
        </w:rPr>
      </w:pPr>
      <w:r w:rsidRPr="001A0DD2">
        <w:rPr>
          <w:rFonts w:ascii="Arial" w:eastAsia="Calibri" w:hAnsi="Arial" w:cs="Arial"/>
        </w:rPr>
        <w:t>The municipality will not grant relief in respect of the payment of rates other than by way of an exemption, rebate or reduction provided for in this policy and granted in terms of section 15 of the Act to:</w:t>
      </w:r>
    </w:p>
    <w:p w:rsidR="001A0DD2" w:rsidRPr="001A0DD2" w:rsidRDefault="001A0DD2" w:rsidP="000E1C36">
      <w:pPr>
        <w:numPr>
          <w:ilvl w:val="2"/>
          <w:numId w:val="27"/>
        </w:numPr>
        <w:tabs>
          <w:tab w:val="num" w:pos="1440"/>
        </w:tabs>
        <w:spacing w:before="120" w:after="120" w:line="240" w:lineRule="auto"/>
        <w:ind w:left="1440"/>
        <w:jc w:val="both"/>
        <w:rPr>
          <w:rFonts w:ascii="Arial" w:eastAsia="Calibri" w:hAnsi="Arial" w:cs="Arial"/>
        </w:rPr>
      </w:pPr>
      <w:r w:rsidRPr="001A0DD2">
        <w:rPr>
          <w:rFonts w:ascii="Arial" w:eastAsia="Calibri" w:hAnsi="Arial" w:cs="Arial"/>
        </w:rPr>
        <w:t>A specified category of property; or</w:t>
      </w:r>
    </w:p>
    <w:p w:rsidR="001A0DD2" w:rsidRPr="001A0DD2" w:rsidRDefault="001A0DD2" w:rsidP="000E1C36">
      <w:pPr>
        <w:numPr>
          <w:ilvl w:val="2"/>
          <w:numId w:val="27"/>
        </w:numPr>
        <w:tabs>
          <w:tab w:val="num" w:pos="1440"/>
        </w:tabs>
        <w:spacing w:before="120" w:after="120" w:line="240" w:lineRule="auto"/>
        <w:ind w:left="1440"/>
        <w:jc w:val="both"/>
        <w:rPr>
          <w:rFonts w:ascii="Arial" w:eastAsia="Calibri" w:hAnsi="Arial" w:cs="Arial"/>
        </w:rPr>
      </w:pPr>
      <w:r w:rsidRPr="001A0DD2">
        <w:rPr>
          <w:rFonts w:ascii="Arial" w:eastAsia="Calibri" w:hAnsi="Arial" w:cs="Arial"/>
        </w:rPr>
        <w:t>A specified category of owner of property as provided for hereunder.</w:t>
      </w:r>
    </w:p>
    <w:p w:rsidR="001A0DD2" w:rsidRPr="001A0DD2" w:rsidRDefault="001A0DD2" w:rsidP="001A0DD2">
      <w:pPr>
        <w:spacing w:before="120" w:after="120"/>
        <w:jc w:val="both"/>
        <w:rPr>
          <w:rFonts w:ascii="Arial" w:eastAsia="Calibri" w:hAnsi="Arial" w:cs="Arial"/>
        </w:rPr>
      </w:pPr>
    </w:p>
    <w:p w:rsidR="001A0DD2" w:rsidRPr="001A0DD2" w:rsidRDefault="001A0DD2" w:rsidP="000E1C36">
      <w:pPr>
        <w:numPr>
          <w:ilvl w:val="1"/>
          <w:numId w:val="27"/>
        </w:numPr>
        <w:spacing w:before="120" w:after="120" w:line="360" w:lineRule="auto"/>
        <w:jc w:val="both"/>
        <w:rPr>
          <w:rFonts w:ascii="Arial" w:eastAsia="Calibri" w:hAnsi="Arial" w:cs="Arial"/>
        </w:rPr>
      </w:pPr>
      <w:r w:rsidRPr="001A0DD2">
        <w:rPr>
          <w:rFonts w:ascii="Arial" w:eastAsia="Calibri" w:hAnsi="Arial" w:cs="Arial"/>
        </w:rPr>
        <w:t xml:space="preserve">The municipality will not grant relief to the owners of property on an </w:t>
      </w:r>
      <w:r w:rsidRPr="001A0DD2">
        <w:rPr>
          <w:rFonts w:ascii="Arial" w:eastAsia="Calibri" w:hAnsi="Arial" w:cs="Arial"/>
          <w:i/>
        </w:rPr>
        <w:t>ad hoc</w:t>
      </w:r>
      <w:r w:rsidRPr="001A0DD2">
        <w:rPr>
          <w:rFonts w:ascii="Arial" w:eastAsia="Calibri" w:hAnsi="Arial" w:cs="Arial"/>
        </w:rPr>
        <w:t xml:space="preserve"> or</w:t>
      </w:r>
      <w:r w:rsidRPr="001A0DD2">
        <w:rPr>
          <w:rFonts w:ascii="Arial" w:eastAsia="Calibri" w:hAnsi="Arial" w:cs="Arial"/>
          <w:color w:val="FF0000"/>
        </w:rPr>
        <w:t xml:space="preserve"> </w:t>
      </w:r>
      <w:r w:rsidRPr="001A0DD2">
        <w:rPr>
          <w:rFonts w:ascii="Arial" w:eastAsia="Calibri" w:hAnsi="Arial" w:cs="Arial"/>
        </w:rPr>
        <w:t xml:space="preserve">individual basis.  For the purposes of rates policy the Municipality has determined the following </w:t>
      </w:r>
      <w:r w:rsidRPr="001A0DD2">
        <w:rPr>
          <w:rFonts w:ascii="Arial" w:eastAsia="Calibri" w:hAnsi="Arial" w:cs="Arial"/>
          <w:b/>
          <w:bCs/>
        </w:rPr>
        <w:t>categories of owners (of property)</w:t>
      </w:r>
      <w:r w:rsidRPr="001A0DD2">
        <w:rPr>
          <w:rFonts w:ascii="Arial" w:eastAsia="Calibri" w:hAnsi="Arial" w:cs="Arial"/>
        </w:rPr>
        <w:t xml:space="preserve"> with criteria for relief measures included under Part 10 –</w:t>
      </w:r>
    </w:p>
    <w:p w:rsidR="001A0DD2" w:rsidRPr="001A0DD2" w:rsidRDefault="001A0DD2" w:rsidP="001A0DD2">
      <w:pPr>
        <w:spacing w:before="120" w:after="120" w:line="360" w:lineRule="auto"/>
        <w:ind w:left="720"/>
        <w:jc w:val="both"/>
        <w:rPr>
          <w:rFonts w:ascii="Arial" w:eastAsia="Calibri" w:hAnsi="Arial" w:cs="Arial"/>
        </w:rPr>
      </w:pPr>
      <w:r w:rsidRPr="001A0DD2">
        <w:rPr>
          <w:rFonts w:ascii="Arial" w:eastAsia="Calibri" w:hAnsi="Arial" w:cs="Arial"/>
          <w:b/>
          <w:u w:val="single"/>
        </w:rPr>
        <w:t>Note</w:t>
      </w:r>
      <w:r w:rsidRPr="001A0DD2">
        <w:rPr>
          <w:rFonts w:ascii="Arial" w:eastAsia="Calibri" w:hAnsi="Arial" w:cs="Arial"/>
        </w:rPr>
        <w:t>: Municipality to choose the relevant COOP that exists within the Municipal boundaries.</w:t>
      </w:r>
    </w:p>
    <w:p w:rsidR="001A0DD2" w:rsidRPr="001A0DD2" w:rsidRDefault="001A0DD2" w:rsidP="000E1C36">
      <w:pPr>
        <w:pStyle w:val="ListParagraph"/>
        <w:numPr>
          <w:ilvl w:val="0"/>
          <w:numId w:val="32"/>
        </w:numPr>
        <w:spacing w:before="120" w:after="120" w:line="360" w:lineRule="auto"/>
        <w:jc w:val="both"/>
        <w:rPr>
          <w:rFonts w:ascii="Arial" w:eastAsia="Calibri" w:hAnsi="Arial" w:cs="Arial"/>
          <w:b/>
          <w:bCs/>
        </w:rPr>
      </w:pPr>
      <w:r w:rsidRPr="001A0DD2">
        <w:rPr>
          <w:rFonts w:ascii="Arial" w:eastAsia="Calibri" w:hAnsi="Arial" w:cs="Arial"/>
          <w:b/>
          <w:bCs/>
        </w:rPr>
        <w:t>Indigent Owners</w:t>
      </w:r>
    </w:p>
    <w:p w:rsidR="001A0DD2" w:rsidRPr="001A0DD2" w:rsidRDefault="001A0DD2" w:rsidP="000E1C36">
      <w:pPr>
        <w:pStyle w:val="ListParagraph"/>
        <w:numPr>
          <w:ilvl w:val="0"/>
          <w:numId w:val="32"/>
        </w:numPr>
        <w:spacing w:before="120" w:after="120" w:line="360" w:lineRule="auto"/>
        <w:jc w:val="both"/>
        <w:rPr>
          <w:rFonts w:ascii="Arial" w:eastAsia="Calibri" w:hAnsi="Arial" w:cs="Arial"/>
          <w:b/>
          <w:bCs/>
        </w:rPr>
      </w:pPr>
      <w:r w:rsidRPr="001A0DD2">
        <w:rPr>
          <w:rFonts w:ascii="Arial" w:eastAsia="Calibri" w:hAnsi="Arial" w:cs="Arial"/>
          <w:b/>
          <w:bCs/>
        </w:rPr>
        <w:t>Pensioner Owner</w:t>
      </w:r>
    </w:p>
    <w:p w:rsidR="001A0DD2" w:rsidRPr="001A0DD2" w:rsidRDefault="001A0DD2" w:rsidP="000E1C36">
      <w:pPr>
        <w:pStyle w:val="ListParagraph"/>
        <w:numPr>
          <w:ilvl w:val="0"/>
          <w:numId w:val="32"/>
        </w:numPr>
        <w:spacing w:before="120" w:after="120" w:line="360" w:lineRule="auto"/>
        <w:jc w:val="both"/>
        <w:rPr>
          <w:rFonts w:ascii="Arial" w:eastAsia="Calibri" w:hAnsi="Arial" w:cs="Arial"/>
          <w:b/>
          <w:bCs/>
        </w:rPr>
      </w:pPr>
      <w:r w:rsidRPr="001A0DD2">
        <w:rPr>
          <w:rFonts w:ascii="Arial" w:eastAsia="Calibri" w:hAnsi="Arial" w:cs="Arial"/>
          <w:b/>
          <w:bCs/>
        </w:rPr>
        <w:t>Disable Owner</w:t>
      </w:r>
    </w:p>
    <w:p w:rsidR="001A0DD2" w:rsidRPr="001A0DD2" w:rsidRDefault="001A0DD2" w:rsidP="000E1C36">
      <w:pPr>
        <w:pStyle w:val="ListParagraph"/>
        <w:numPr>
          <w:ilvl w:val="0"/>
          <w:numId w:val="32"/>
        </w:numPr>
        <w:spacing w:before="120" w:after="120" w:line="360" w:lineRule="auto"/>
        <w:jc w:val="both"/>
        <w:rPr>
          <w:rFonts w:ascii="Arial" w:eastAsia="Calibri" w:hAnsi="Arial" w:cs="Arial"/>
          <w:b/>
          <w:bCs/>
        </w:rPr>
      </w:pPr>
      <w:r w:rsidRPr="001A0DD2">
        <w:rPr>
          <w:rFonts w:ascii="Arial" w:eastAsia="Calibri" w:hAnsi="Arial" w:cs="Arial"/>
          <w:b/>
          <w:bCs/>
        </w:rPr>
        <w:t>Land Reform Beneficiary</w:t>
      </w:r>
    </w:p>
    <w:p w:rsidR="001A0DD2" w:rsidRPr="001A0DD2" w:rsidRDefault="001A0DD2" w:rsidP="000E1C36">
      <w:pPr>
        <w:pStyle w:val="ListParagraph"/>
        <w:numPr>
          <w:ilvl w:val="0"/>
          <w:numId w:val="32"/>
        </w:numPr>
        <w:spacing w:before="120" w:after="120" w:line="360" w:lineRule="auto"/>
        <w:jc w:val="both"/>
        <w:rPr>
          <w:rFonts w:ascii="Arial" w:eastAsia="Calibri" w:hAnsi="Arial" w:cs="Arial"/>
          <w:b/>
          <w:bCs/>
        </w:rPr>
      </w:pPr>
      <w:r w:rsidRPr="001A0DD2">
        <w:rPr>
          <w:rFonts w:ascii="Arial" w:eastAsia="Calibri" w:hAnsi="Arial" w:cs="Arial"/>
          <w:b/>
          <w:bCs/>
        </w:rPr>
        <w:t>Child Headed Households</w:t>
      </w:r>
    </w:p>
    <w:p w:rsidR="001A0DD2" w:rsidRPr="001A0DD2" w:rsidRDefault="001A0DD2" w:rsidP="000E1C36">
      <w:pPr>
        <w:pStyle w:val="ListParagraph"/>
        <w:numPr>
          <w:ilvl w:val="0"/>
          <w:numId w:val="32"/>
        </w:numPr>
        <w:spacing w:before="120" w:after="120" w:line="360" w:lineRule="auto"/>
        <w:jc w:val="both"/>
        <w:rPr>
          <w:rFonts w:ascii="Arial" w:eastAsia="Calibri" w:hAnsi="Arial" w:cs="Arial"/>
          <w:b/>
          <w:bCs/>
        </w:rPr>
      </w:pPr>
      <w:r w:rsidRPr="001A0DD2">
        <w:rPr>
          <w:rFonts w:ascii="Arial" w:eastAsia="Calibri" w:hAnsi="Arial" w:cs="Arial"/>
          <w:b/>
          <w:bCs/>
        </w:rPr>
        <w:t>Property owned by public benefit organisations</w:t>
      </w:r>
    </w:p>
    <w:p w:rsidR="001A0DD2" w:rsidRPr="001A0DD2" w:rsidRDefault="001A0DD2" w:rsidP="000E1C36">
      <w:pPr>
        <w:pStyle w:val="ListParagraph"/>
        <w:numPr>
          <w:ilvl w:val="0"/>
          <w:numId w:val="32"/>
        </w:numPr>
        <w:spacing w:before="120" w:after="120" w:line="360" w:lineRule="auto"/>
        <w:jc w:val="both"/>
        <w:rPr>
          <w:rFonts w:ascii="Arial" w:eastAsia="Calibri" w:hAnsi="Arial" w:cs="Arial"/>
          <w:b/>
          <w:bCs/>
        </w:rPr>
      </w:pPr>
      <w:r w:rsidRPr="001A0DD2">
        <w:rPr>
          <w:rFonts w:ascii="Arial" w:eastAsia="Calibri" w:hAnsi="Arial" w:cs="Arial"/>
          <w:b/>
          <w:bCs/>
        </w:rPr>
        <w:t>Owners of properties affected by a disaster or other serious adverse social or economic conditions</w:t>
      </w:r>
    </w:p>
    <w:p w:rsidR="001A0DD2" w:rsidRPr="001A0DD2" w:rsidRDefault="001A0DD2" w:rsidP="000E1C36">
      <w:pPr>
        <w:pStyle w:val="ListParagraph"/>
        <w:numPr>
          <w:ilvl w:val="0"/>
          <w:numId w:val="32"/>
        </w:numPr>
        <w:spacing w:before="120" w:after="120" w:line="360" w:lineRule="auto"/>
        <w:jc w:val="both"/>
        <w:rPr>
          <w:rFonts w:ascii="Arial" w:eastAsia="Calibri" w:hAnsi="Arial" w:cs="Arial"/>
          <w:b/>
          <w:bCs/>
        </w:rPr>
      </w:pPr>
      <w:r w:rsidRPr="001A0DD2">
        <w:rPr>
          <w:rFonts w:ascii="Arial" w:eastAsia="Calibri" w:hAnsi="Arial" w:cs="Arial"/>
          <w:b/>
          <w:bCs/>
        </w:rPr>
        <w:t>Owners of Nature Reserves / Conservation Areas</w:t>
      </w:r>
    </w:p>
    <w:p w:rsidR="001A0DD2" w:rsidRPr="001A0DD2" w:rsidRDefault="001A0DD2" w:rsidP="000E1C36">
      <w:pPr>
        <w:pStyle w:val="ListParagraph"/>
        <w:numPr>
          <w:ilvl w:val="0"/>
          <w:numId w:val="32"/>
        </w:numPr>
        <w:spacing w:before="120" w:after="120" w:line="360" w:lineRule="auto"/>
        <w:jc w:val="both"/>
        <w:rPr>
          <w:rFonts w:ascii="Arial" w:eastAsia="Calibri" w:hAnsi="Arial" w:cs="Arial"/>
          <w:b/>
          <w:bCs/>
        </w:rPr>
      </w:pPr>
      <w:r w:rsidRPr="001A0DD2">
        <w:rPr>
          <w:rFonts w:ascii="Arial" w:eastAsia="Calibri" w:hAnsi="Arial" w:cs="Arial"/>
          <w:b/>
          <w:bCs/>
        </w:rPr>
        <w:t>Developers</w:t>
      </w:r>
    </w:p>
    <w:p w:rsidR="001A0DD2" w:rsidRPr="001A0DD2" w:rsidRDefault="001A0DD2" w:rsidP="001A0DD2">
      <w:pPr>
        <w:spacing w:before="120" w:after="120" w:line="360" w:lineRule="auto"/>
        <w:jc w:val="both"/>
        <w:rPr>
          <w:rFonts w:ascii="Arial" w:eastAsia="Calibri" w:hAnsi="Arial" w:cs="Arial"/>
        </w:rPr>
      </w:pPr>
      <w:r w:rsidRPr="001A0DD2">
        <w:rPr>
          <w:rFonts w:ascii="Arial" w:eastAsia="Calibri" w:hAnsi="Arial" w:cs="Arial"/>
        </w:rPr>
        <w:t>The council may approve further categories of owners as required.</w:t>
      </w:r>
    </w:p>
    <w:p w:rsidR="001A0DD2" w:rsidRPr="001A0DD2" w:rsidRDefault="001A0DD2" w:rsidP="001A0DD2">
      <w:pPr>
        <w:spacing w:before="120" w:after="120" w:line="360" w:lineRule="auto"/>
        <w:jc w:val="both"/>
        <w:rPr>
          <w:rFonts w:ascii="Arial" w:eastAsia="Calibri" w:hAnsi="Arial" w:cs="Arial"/>
        </w:rPr>
        <w:sectPr w:rsidR="001A0DD2" w:rsidRPr="001A0DD2">
          <w:pgSz w:w="11906" w:h="16838"/>
          <w:pgMar w:top="1440" w:right="1440" w:bottom="1440" w:left="1440" w:header="708" w:footer="708" w:gutter="0"/>
          <w:cols w:space="708"/>
          <w:docGrid w:linePitch="360"/>
        </w:sectPr>
      </w:pPr>
    </w:p>
    <w:p w:rsidR="001A0DD2" w:rsidRPr="001A0DD2" w:rsidRDefault="001A0DD2" w:rsidP="00D313A2">
      <w:pPr>
        <w:pStyle w:val="Heading1"/>
        <w:numPr>
          <w:ilvl w:val="0"/>
          <w:numId w:val="0"/>
        </w:numPr>
        <w:rPr>
          <w:rFonts w:ascii="Arial" w:hAnsi="Arial" w:cs="Arial"/>
          <w:color w:val="auto"/>
          <w:sz w:val="22"/>
          <w:szCs w:val="22"/>
        </w:rPr>
      </w:pPr>
      <w:bookmarkStart w:id="10" w:name="_Toc391189026"/>
      <w:r w:rsidRPr="001A0DD2">
        <w:rPr>
          <w:rFonts w:ascii="Arial" w:hAnsi="Arial" w:cs="Arial"/>
          <w:color w:val="auto"/>
          <w:sz w:val="22"/>
          <w:szCs w:val="22"/>
        </w:rPr>
        <w:t>PART TEN: RELIEF MEASURES FOR OWNER CATEGORIES AND PROPERTY USE CATEGORIES.</w:t>
      </w:r>
      <w:bookmarkEnd w:id="10"/>
    </w:p>
    <w:p w:rsidR="001A0DD2" w:rsidRPr="001A0DD2" w:rsidRDefault="001A0DD2" w:rsidP="001A0DD2">
      <w:pPr>
        <w:spacing w:before="120" w:after="120"/>
        <w:ind w:left="720" w:hanging="720"/>
        <w:jc w:val="center"/>
        <w:rPr>
          <w:rFonts w:ascii="Arial" w:eastAsia="Calibri" w:hAnsi="Arial" w:cs="Arial"/>
          <w:b/>
        </w:rPr>
      </w:pPr>
    </w:p>
    <w:p w:rsidR="001A0DD2" w:rsidRPr="001A0DD2" w:rsidRDefault="001A0DD2" w:rsidP="001A0DD2">
      <w:pPr>
        <w:spacing w:before="120" w:after="120" w:line="360" w:lineRule="auto"/>
        <w:jc w:val="both"/>
        <w:rPr>
          <w:rFonts w:ascii="Arial" w:eastAsia="Calibri" w:hAnsi="Arial" w:cs="Arial"/>
        </w:rPr>
      </w:pPr>
      <w:r w:rsidRPr="001A0DD2">
        <w:rPr>
          <w:rFonts w:ascii="Arial" w:eastAsia="Calibri" w:hAnsi="Arial" w:cs="Arial"/>
        </w:rPr>
        <w:t>The municipality has identified the following use categories of properties and the requisite criteria for the purposes of granting exemptions, rebates or reductions to the owners of these categories of property in terms of section 15 of the Act:</w:t>
      </w:r>
    </w:p>
    <w:p w:rsidR="001A0DD2" w:rsidRPr="001A0DD2" w:rsidRDefault="001A0DD2" w:rsidP="001A0DD2">
      <w:pPr>
        <w:spacing w:before="120" w:after="120" w:line="360" w:lineRule="auto"/>
        <w:jc w:val="both"/>
        <w:rPr>
          <w:rFonts w:ascii="Arial" w:eastAsia="Calibri" w:hAnsi="Arial" w:cs="Arial"/>
        </w:rPr>
      </w:pPr>
      <w:r w:rsidRPr="001A0DD2">
        <w:rPr>
          <w:rFonts w:ascii="Arial" w:eastAsia="Calibri" w:hAnsi="Arial" w:cs="Arial"/>
        </w:rPr>
        <w:t>The municipality has identified the following categories of owners of properties and the requisite criteria for the purposes of granting exemptions, rebates or reductions in terms of section 15 of the Act: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799"/>
        <w:gridCol w:w="621"/>
        <w:gridCol w:w="2696"/>
        <w:gridCol w:w="3064"/>
      </w:tblGrid>
      <w:tr w:rsidR="001A0DD2" w:rsidRPr="001A0DD2" w:rsidTr="00F0717F">
        <w:tc>
          <w:tcPr>
            <w:tcW w:w="9180" w:type="dxa"/>
            <w:gridSpan w:val="4"/>
            <w:shd w:val="clear" w:color="auto" w:fill="FFFFFF"/>
            <w:vAlign w:val="center"/>
          </w:tcPr>
          <w:p w:rsidR="001A0DD2" w:rsidRPr="001A0DD2" w:rsidRDefault="001A0DD2" w:rsidP="00F0717F">
            <w:pPr>
              <w:spacing w:before="40" w:after="40"/>
              <w:rPr>
                <w:rFonts w:ascii="Arial" w:eastAsia="Calibri" w:hAnsi="Arial" w:cs="Arial"/>
                <w:b/>
              </w:rPr>
            </w:pPr>
            <w:r w:rsidRPr="001A0DD2">
              <w:rPr>
                <w:rFonts w:ascii="Arial" w:eastAsia="Calibri" w:hAnsi="Arial" w:cs="Arial"/>
                <w:b/>
              </w:rPr>
              <w:t>10.1 Indigent Owners</w:t>
            </w:r>
          </w:p>
        </w:tc>
      </w:tr>
      <w:tr w:rsidR="001A0DD2" w:rsidRPr="001A0DD2" w:rsidTr="00F0717F">
        <w:trPr>
          <w:trHeight w:val="534"/>
        </w:trPr>
        <w:tc>
          <w:tcPr>
            <w:tcW w:w="2799" w:type="dxa"/>
            <w:vMerge w:val="restart"/>
            <w:shd w:val="clear" w:color="auto" w:fill="FFFFFF"/>
          </w:tcPr>
          <w:p w:rsidR="001A0DD2" w:rsidRPr="001A0DD2" w:rsidRDefault="001A0DD2" w:rsidP="00F0717F">
            <w:pPr>
              <w:spacing w:before="40" w:after="40"/>
              <w:rPr>
                <w:rFonts w:ascii="Arial" w:eastAsia="Calibri" w:hAnsi="Arial" w:cs="Arial"/>
                <w:b/>
              </w:rPr>
            </w:pPr>
            <w:r w:rsidRPr="001A0DD2">
              <w:rPr>
                <w:rFonts w:ascii="Arial" w:eastAsia="Calibri" w:hAnsi="Arial" w:cs="Arial"/>
                <w:b/>
              </w:rPr>
              <w:t>10.1.1  Criteria</w:t>
            </w:r>
          </w:p>
          <w:p w:rsidR="001A0DD2" w:rsidRPr="001A0DD2" w:rsidRDefault="001A0DD2" w:rsidP="00F0717F">
            <w:pPr>
              <w:spacing w:before="40" w:after="40"/>
              <w:rPr>
                <w:rFonts w:ascii="Arial" w:eastAsia="Calibri" w:hAnsi="Arial" w:cs="Arial"/>
                <w:i/>
                <w:color w:val="FF0000"/>
              </w:rPr>
            </w:pPr>
          </w:p>
        </w:tc>
        <w:tc>
          <w:tcPr>
            <w:tcW w:w="6381" w:type="dxa"/>
            <w:gridSpan w:val="3"/>
            <w:shd w:val="clear" w:color="auto" w:fill="FFFFFF"/>
            <w:vAlign w:val="center"/>
          </w:tcPr>
          <w:p w:rsidR="001A0DD2" w:rsidRPr="001A0DD2" w:rsidRDefault="001A0DD2" w:rsidP="00F0717F">
            <w:pPr>
              <w:spacing w:before="40" w:after="40"/>
              <w:rPr>
                <w:rFonts w:ascii="Arial" w:eastAsia="Calibri" w:hAnsi="Arial" w:cs="Arial"/>
              </w:rPr>
            </w:pPr>
            <w:r w:rsidRPr="001A0DD2">
              <w:rPr>
                <w:rFonts w:ascii="Arial" w:eastAsia="Calibri" w:hAnsi="Arial" w:cs="Arial"/>
              </w:rPr>
              <w:t>In order to qualify as an indigent owner, the owner must:</w:t>
            </w:r>
          </w:p>
        </w:tc>
      </w:tr>
      <w:tr w:rsidR="001A0DD2" w:rsidRPr="001A0DD2" w:rsidTr="00F0717F">
        <w:trPr>
          <w:trHeight w:val="534"/>
        </w:trPr>
        <w:tc>
          <w:tcPr>
            <w:tcW w:w="2799" w:type="dxa"/>
            <w:vMerge/>
            <w:shd w:val="clear" w:color="auto" w:fill="FFFFFF"/>
            <w:vAlign w:val="center"/>
          </w:tcPr>
          <w:p w:rsidR="001A0DD2" w:rsidRPr="001A0DD2" w:rsidRDefault="001A0DD2" w:rsidP="00F0717F">
            <w:pPr>
              <w:spacing w:before="40" w:after="40"/>
              <w:rPr>
                <w:rFonts w:ascii="Arial" w:eastAsia="Calibri" w:hAnsi="Arial" w:cs="Arial"/>
              </w:rPr>
            </w:pPr>
          </w:p>
        </w:tc>
        <w:tc>
          <w:tcPr>
            <w:tcW w:w="621" w:type="dxa"/>
            <w:tcBorders>
              <w:bottom w:val="single" w:sz="4" w:space="0" w:color="auto"/>
            </w:tcBorders>
            <w:shd w:val="clear" w:color="auto" w:fill="FFFFFF"/>
            <w:vAlign w:val="center"/>
          </w:tcPr>
          <w:p w:rsidR="001A0DD2" w:rsidRPr="001A0DD2" w:rsidRDefault="001A0DD2" w:rsidP="00F0717F">
            <w:pPr>
              <w:spacing w:before="40" w:after="40"/>
              <w:rPr>
                <w:rFonts w:ascii="Arial" w:eastAsia="Calibri" w:hAnsi="Arial" w:cs="Arial"/>
              </w:rPr>
            </w:pPr>
            <w:r w:rsidRPr="001A0DD2">
              <w:rPr>
                <w:rFonts w:ascii="Arial" w:eastAsia="Calibri" w:hAnsi="Arial" w:cs="Arial"/>
              </w:rPr>
              <w:t>(a)</w:t>
            </w:r>
          </w:p>
        </w:tc>
        <w:tc>
          <w:tcPr>
            <w:tcW w:w="5760" w:type="dxa"/>
            <w:gridSpan w:val="2"/>
            <w:tcBorders>
              <w:bottom w:val="single" w:sz="4" w:space="0" w:color="auto"/>
            </w:tcBorders>
            <w:shd w:val="clear" w:color="auto" w:fill="FFFFFF"/>
            <w:vAlign w:val="center"/>
          </w:tcPr>
          <w:p w:rsidR="001A0DD2" w:rsidRPr="001A0DD2" w:rsidRDefault="001A0DD2" w:rsidP="00F0717F">
            <w:pPr>
              <w:spacing w:before="40" w:after="40"/>
              <w:jc w:val="both"/>
              <w:rPr>
                <w:rFonts w:ascii="Arial" w:eastAsia="Calibri" w:hAnsi="Arial" w:cs="Arial"/>
              </w:rPr>
            </w:pPr>
            <w:r w:rsidRPr="001A0DD2">
              <w:rPr>
                <w:rFonts w:ascii="Arial" w:eastAsia="Calibri" w:hAnsi="Arial" w:cs="Arial"/>
              </w:rPr>
              <w:t>Be the sole owner of the property or own the property jointly with his/her spouse;</w:t>
            </w:r>
          </w:p>
        </w:tc>
      </w:tr>
      <w:tr w:rsidR="001A0DD2" w:rsidRPr="001A0DD2" w:rsidTr="00F0717F">
        <w:trPr>
          <w:trHeight w:val="534"/>
        </w:trPr>
        <w:tc>
          <w:tcPr>
            <w:tcW w:w="2799" w:type="dxa"/>
            <w:vMerge/>
            <w:tcBorders>
              <w:right w:val="single" w:sz="4" w:space="0" w:color="auto"/>
            </w:tcBorders>
            <w:shd w:val="clear" w:color="auto" w:fill="FFFFFF"/>
            <w:vAlign w:val="center"/>
          </w:tcPr>
          <w:p w:rsidR="001A0DD2" w:rsidRPr="001A0DD2" w:rsidRDefault="001A0DD2" w:rsidP="00F0717F">
            <w:pPr>
              <w:spacing w:before="40" w:after="40"/>
              <w:rPr>
                <w:rFonts w:ascii="Arial" w:eastAsia="Calibri" w:hAnsi="Arial" w:cs="Arial"/>
              </w:rPr>
            </w:pPr>
          </w:p>
        </w:tc>
        <w:tc>
          <w:tcPr>
            <w:tcW w:w="621" w:type="dxa"/>
            <w:tcBorders>
              <w:top w:val="single" w:sz="4" w:space="0" w:color="auto"/>
              <w:left w:val="single" w:sz="4" w:space="0" w:color="auto"/>
              <w:right w:val="single" w:sz="4" w:space="0" w:color="auto"/>
            </w:tcBorders>
            <w:shd w:val="clear" w:color="auto" w:fill="FFFFFF"/>
            <w:vAlign w:val="center"/>
          </w:tcPr>
          <w:p w:rsidR="001A0DD2" w:rsidRPr="001A0DD2" w:rsidRDefault="001A0DD2" w:rsidP="00F0717F">
            <w:pPr>
              <w:spacing w:before="40" w:after="40"/>
              <w:rPr>
                <w:rFonts w:ascii="Arial" w:eastAsia="Calibri" w:hAnsi="Arial" w:cs="Arial"/>
              </w:rPr>
            </w:pPr>
            <w:r w:rsidRPr="001A0DD2">
              <w:rPr>
                <w:rFonts w:ascii="Arial" w:eastAsia="Calibri" w:hAnsi="Arial" w:cs="Arial"/>
              </w:rPr>
              <w:t>(b)</w:t>
            </w:r>
          </w:p>
        </w:tc>
        <w:tc>
          <w:tcPr>
            <w:tcW w:w="5760" w:type="dxa"/>
            <w:gridSpan w:val="2"/>
            <w:tcBorders>
              <w:top w:val="single" w:sz="4" w:space="0" w:color="auto"/>
              <w:left w:val="single" w:sz="4" w:space="0" w:color="auto"/>
              <w:right w:val="single" w:sz="4" w:space="0" w:color="auto"/>
            </w:tcBorders>
            <w:shd w:val="clear" w:color="auto" w:fill="FFFFFF"/>
            <w:vAlign w:val="center"/>
          </w:tcPr>
          <w:p w:rsidR="001A0DD2" w:rsidRPr="001A0DD2" w:rsidRDefault="001A0DD2" w:rsidP="00F0717F">
            <w:pPr>
              <w:spacing w:before="40" w:after="40"/>
              <w:jc w:val="both"/>
              <w:rPr>
                <w:rFonts w:ascii="Arial" w:eastAsia="Calibri" w:hAnsi="Arial" w:cs="Arial"/>
              </w:rPr>
            </w:pPr>
            <w:r w:rsidRPr="001A0DD2">
              <w:rPr>
                <w:rFonts w:ascii="Arial" w:eastAsia="Calibri" w:hAnsi="Arial" w:cs="Arial"/>
              </w:rPr>
              <w:t>Live permanently on the property;</w:t>
            </w:r>
          </w:p>
        </w:tc>
      </w:tr>
      <w:tr w:rsidR="001A0DD2" w:rsidRPr="001A0DD2" w:rsidTr="00F0717F">
        <w:trPr>
          <w:trHeight w:val="534"/>
        </w:trPr>
        <w:tc>
          <w:tcPr>
            <w:tcW w:w="2799" w:type="dxa"/>
            <w:vMerge/>
            <w:tcBorders>
              <w:right w:val="single" w:sz="4" w:space="0" w:color="auto"/>
            </w:tcBorders>
            <w:shd w:val="clear" w:color="auto" w:fill="FFFFFF"/>
            <w:vAlign w:val="center"/>
          </w:tcPr>
          <w:p w:rsidR="001A0DD2" w:rsidRPr="001A0DD2" w:rsidRDefault="001A0DD2" w:rsidP="00F0717F">
            <w:pPr>
              <w:spacing w:before="40" w:after="40"/>
              <w:rPr>
                <w:rFonts w:ascii="Arial" w:eastAsia="Calibri" w:hAnsi="Arial" w:cs="Arial"/>
              </w:rPr>
            </w:pPr>
          </w:p>
        </w:tc>
        <w:tc>
          <w:tcPr>
            <w:tcW w:w="621" w:type="dxa"/>
            <w:tcBorders>
              <w:left w:val="single" w:sz="4" w:space="0" w:color="auto"/>
            </w:tcBorders>
            <w:shd w:val="clear" w:color="auto" w:fill="FFFFFF"/>
            <w:vAlign w:val="center"/>
          </w:tcPr>
          <w:p w:rsidR="001A0DD2" w:rsidRPr="001A0DD2" w:rsidRDefault="001A0DD2" w:rsidP="00F0717F">
            <w:pPr>
              <w:spacing w:before="40" w:after="40"/>
              <w:rPr>
                <w:rFonts w:ascii="Arial" w:eastAsia="Calibri" w:hAnsi="Arial" w:cs="Arial"/>
              </w:rPr>
            </w:pPr>
            <w:r w:rsidRPr="001A0DD2">
              <w:rPr>
                <w:rFonts w:ascii="Arial" w:eastAsia="Calibri" w:hAnsi="Arial" w:cs="Arial"/>
              </w:rPr>
              <w:t>(c)</w:t>
            </w:r>
          </w:p>
        </w:tc>
        <w:tc>
          <w:tcPr>
            <w:tcW w:w="5760" w:type="dxa"/>
            <w:gridSpan w:val="2"/>
            <w:tcBorders>
              <w:right w:val="single" w:sz="4" w:space="0" w:color="auto"/>
            </w:tcBorders>
            <w:shd w:val="clear" w:color="auto" w:fill="FFFFFF"/>
            <w:vAlign w:val="center"/>
          </w:tcPr>
          <w:p w:rsidR="001A0DD2" w:rsidRPr="001A0DD2" w:rsidRDefault="001A0DD2" w:rsidP="00F0717F">
            <w:pPr>
              <w:spacing w:before="40" w:after="40"/>
              <w:jc w:val="both"/>
              <w:rPr>
                <w:rFonts w:ascii="Arial" w:eastAsia="Calibri" w:hAnsi="Arial" w:cs="Arial"/>
              </w:rPr>
            </w:pPr>
            <w:r w:rsidRPr="001A0DD2">
              <w:rPr>
                <w:rFonts w:ascii="Arial" w:eastAsia="Calibri" w:hAnsi="Arial" w:cs="Arial"/>
              </w:rPr>
              <w:t xml:space="preserve">Not own any other property within </w:t>
            </w:r>
            <w:r w:rsidRPr="00330177">
              <w:rPr>
                <w:rFonts w:ascii="Arial" w:eastAsia="Calibri" w:hAnsi="Arial" w:cs="Arial"/>
              </w:rPr>
              <w:t>XXX</w:t>
            </w:r>
            <w:r w:rsidRPr="001A0DD2">
              <w:rPr>
                <w:rFonts w:ascii="Arial" w:eastAsia="Calibri" w:hAnsi="Arial" w:cs="Arial"/>
              </w:rPr>
              <w:t xml:space="preserve"> municipality;</w:t>
            </w:r>
          </w:p>
        </w:tc>
      </w:tr>
      <w:tr w:rsidR="001A0DD2" w:rsidRPr="001A0DD2" w:rsidTr="00F0717F">
        <w:trPr>
          <w:trHeight w:val="534"/>
        </w:trPr>
        <w:tc>
          <w:tcPr>
            <w:tcW w:w="2799" w:type="dxa"/>
            <w:vMerge/>
            <w:tcBorders>
              <w:right w:val="single" w:sz="4" w:space="0" w:color="auto"/>
            </w:tcBorders>
            <w:shd w:val="clear" w:color="auto" w:fill="FFFFFF"/>
            <w:vAlign w:val="center"/>
          </w:tcPr>
          <w:p w:rsidR="001A0DD2" w:rsidRPr="001A0DD2" w:rsidRDefault="001A0DD2" w:rsidP="00F0717F">
            <w:pPr>
              <w:spacing w:before="40" w:after="40"/>
              <w:rPr>
                <w:rFonts w:ascii="Arial" w:eastAsia="Calibri" w:hAnsi="Arial" w:cs="Arial"/>
              </w:rPr>
            </w:pPr>
          </w:p>
        </w:tc>
        <w:tc>
          <w:tcPr>
            <w:tcW w:w="621" w:type="dxa"/>
            <w:tcBorders>
              <w:left w:val="single" w:sz="4" w:space="0" w:color="auto"/>
            </w:tcBorders>
            <w:shd w:val="clear" w:color="auto" w:fill="FFFFFF"/>
            <w:vAlign w:val="center"/>
          </w:tcPr>
          <w:p w:rsidR="001A0DD2" w:rsidRPr="001A0DD2" w:rsidRDefault="001A0DD2" w:rsidP="00F0717F">
            <w:pPr>
              <w:spacing w:before="40" w:after="40"/>
              <w:rPr>
                <w:rFonts w:ascii="Arial" w:eastAsia="Calibri" w:hAnsi="Arial" w:cs="Arial"/>
              </w:rPr>
            </w:pPr>
            <w:r w:rsidRPr="001A0DD2">
              <w:rPr>
                <w:rFonts w:ascii="Arial" w:eastAsia="Calibri" w:hAnsi="Arial" w:cs="Arial"/>
              </w:rPr>
              <w:t>(d)</w:t>
            </w:r>
          </w:p>
        </w:tc>
        <w:tc>
          <w:tcPr>
            <w:tcW w:w="5760" w:type="dxa"/>
            <w:gridSpan w:val="2"/>
            <w:tcBorders>
              <w:right w:val="single" w:sz="4" w:space="0" w:color="auto"/>
            </w:tcBorders>
            <w:shd w:val="clear" w:color="auto" w:fill="FFFFFF"/>
            <w:vAlign w:val="center"/>
          </w:tcPr>
          <w:p w:rsidR="001A0DD2" w:rsidRPr="001A0DD2" w:rsidRDefault="001A0DD2" w:rsidP="00F0717F">
            <w:pPr>
              <w:spacing w:before="40" w:after="40"/>
              <w:jc w:val="both"/>
              <w:rPr>
                <w:rFonts w:ascii="Arial" w:eastAsia="Calibri" w:hAnsi="Arial" w:cs="Arial"/>
              </w:rPr>
            </w:pPr>
            <w:r w:rsidRPr="001A0DD2">
              <w:rPr>
                <w:rFonts w:ascii="Arial" w:eastAsia="Calibri" w:hAnsi="Arial" w:cs="Arial"/>
              </w:rPr>
              <w:t>Have an income threshold as defined in the Indigent Policy and be listed in the Indigent Register;</w:t>
            </w:r>
          </w:p>
        </w:tc>
      </w:tr>
      <w:tr w:rsidR="001A0DD2" w:rsidRPr="001A0DD2" w:rsidTr="00F0717F">
        <w:trPr>
          <w:trHeight w:val="534"/>
        </w:trPr>
        <w:tc>
          <w:tcPr>
            <w:tcW w:w="2799" w:type="dxa"/>
            <w:vMerge/>
            <w:tcBorders>
              <w:right w:val="single" w:sz="4" w:space="0" w:color="auto"/>
            </w:tcBorders>
            <w:shd w:val="clear" w:color="auto" w:fill="FFFFFF"/>
            <w:vAlign w:val="center"/>
          </w:tcPr>
          <w:p w:rsidR="001A0DD2" w:rsidRPr="001A0DD2" w:rsidRDefault="001A0DD2" w:rsidP="00F0717F">
            <w:pPr>
              <w:spacing w:before="40" w:after="40"/>
              <w:rPr>
                <w:rFonts w:ascii="Arial" w:eastAsia="Calibri" w:hAnsi="Arial" w:cs="Arial"/>
              </w:rPr>
            </w:pPr>
          </w:p>
        </w:tc>
        <w:tc>
          <w:tcPr>
            <w:tcW w:w="621" w:type="dxa"/>
            <w:tcBorders>
              <w:left w:val="single" w:sz="4" w:space="0" w:color="auto"/>
              <w:bottom w:val="single" w:sz="4" w:space="0" w:color="auto"/>
              <w:right w:val="single" w:sz="4" w:space="0" w:color="auto"/>
            </w:tcBorders>
            <w:shd w:val="clear" w:color="auto" w:fill="FFFFFF"/>
            <w:vAlign w:val="center"/>
          </w:tcPr>
          <w:p w:rsidR="001A0DD2" w:rsidRPr="001A0DD2" w:rsidRDefault="001A0DD2" w:rsidP="00F0717F">
            <w:pPr>
              <w:spacing w:before="40" w:after="40"/>
              <w:rPr>
                <w:rFonts w:ascii="Arial" w:eastAsia="Calibri" w:hAnsi="Arial" w:cs="Arial"/>
              </w:rPr>
            </w:pPr>
            <w:r w:rsidRPr="001A0DD2">
              <w:rPr>
                <w:rFonts w:ascii="Arial" w:eastAsia="Calibri" w:hAnsi="Arial" w:cs="Arial"/>
              </w:rPr>
              <w:t>(e)</w:t>
            </w:r>
          </w:p>
        </w:tc>
        <w:tc>
          <w:tcPr>
            <w:tcW w:w="5760" w:type="dxa"/>
            <w:gridSpan w:val="2"/>
            <w:tcBorders>
              <w:left w:val="single" w:sz="4" w:space="0" w:color="auto"/>
              <w:bottom w:val="single" w:sz="4" w:space="0" w:color="auto"/>
              <w:right w:val="single" w:sz="4" w:space="0" w:color="auto"/>
            </w:tcBorders>
            <w:shd w:val="clear" w:color="auto" w:fill="FFFFFF"/>
            <w:vAlign w:val="center"/>
          </w:tcPr>
          <w:p w:rsidR="001A0DD2" w:rsidRPr="001A0DD2" w:rsidRDefault="001A0DD2" w:rsidP="00F0717F">
            <w:pPr>
              <w:spacing w:before="40" w:after="40"/>
              <w:jc w:val="both"/>
              <w:rPr>
                <w:rFonts w:ascii="Arial" w:eastAsia="Calibri" w:hAnsi="Arial" w:cs="Arial"/>
              </w:rPr>
            </w:pPr>
            <w:r w:rsidRPr="001A0DD2">
              <w:rPr>
                <w:rFonts w:ascii="Arial" w:eastAsia="Calibri" w:hAnsi="Arial" w:cs="Arial"/>
              </w:rPr>
              <w:t>Make application annually on the prescribed form and within the prescribed period and submit a valid RSA bar coded ID</w:t>
            </w:r>
          </w:p>
        </w:tc>
      </w:tr>
      <w:tr w:rsidR="001A0DD2" w:rsidRPr="001A0DD2" w:rsidTr="00F0717F">
        <w:trPr>
          <w:trHeight w:val="534"/>
        </w:trPr>
        <w:tc>
          <w:tcPr>
            <w:tcW w:w="2799" w:type="dxa"/>
            <w:shd w:val="clear" w:color="auto" w:fill="FFFFFF"/>
          </w:tcPr>
          <w:p w:rsidR="001A0DD2" w:rsidRPr="001A0DD2" w:rsidRDefault="001A0DD2" w:rsidP="00F0717F">
            <w:pPr>
              <w:spacing w:before="40" w:after="40"/>
              <w:rPr>
                <w:rFonts w:ascii="Arial" w:eastAsia="Calibri" w:hAnsi="Arial" w:cs="Arial"/>
                <w:b/>
              </w:rPr>
            </w:pPr>
            <w:r w:rsidRPr="001A0DD2">
              <w:rPr>
                <w:rFonts w:ascii="Arial" w:eastAsia="Calibri" w:hAnsi="Arial" w:cs="Arial"/>
                <w:b/>
              </w:rPr>
              <w:t>10.1.2  Relief Granted</w:t>
            </w:r>
          </w:p>
        </w:tc>
        <w:tc>
          <w:tcPr>
            <w:tcW w:w="3317" w:type="dxa"/>
            <w:gridSpan w:val="2"/>
            <w:tcBorders>
              <w:top w:val="single" w:sz="4" w:space="0" w:color="auto"/>
            </w:tcBorders>
            <w:shd w:val="clear" w:color="auto" w:fill="FFFFFF"/>
          </w:tcPr>
          <w:p w:rsidR="001A0DD2" w:rsidRPr="001A0DD2" w:rsidRDefault="001A0DD2" w:rsidP="00F0717F">
            <w:pPr>
              <w:spacing w:before="40" w:after="40"/>
              <w:rPr>
                <w:rFonts w:ascii="Arial" w:eastAsia="Calibri" w:hAnsi="Arial" w:cs="Arial"/>
              </w:rPr>
            </w:pPr>
            <w:r w:rsidRPr="001A0DD2">
              <w:rPr>
                <w:rFonts w:ascii="Arial" w:eastAsia="Calibri" w:hAnsi="Arial" w:cs="Arial"/>
              </w:rPr>
              <w:t xml:space="preserve">Percentage Rebate or reduction on the market value of the property </w:t>
            </w:r>
            <w:r w:rsidRPr="00330177">
              <w:rPr>
                <w:rFonts w:ascii="Arial" w:eastAsia="Calibri" w:hAnsi="Arial" w:cs="Arial"/>
                <w:color w:val="000000" w:themeColor="text1"/>
              </w:rPr>
              <w:t>: Insert Relief %</w:t>
            </w:r>
          </w:p>
        </w:tc>
        <w:tc>
          <w:tcPr>
            <w:tcW w:w="3064" w:type="dxa"/>
            <w:tcBorders>
              <w:top w:val="single" w:sz="4" w:space="0" w:color="auto"/>
            </w:tcBorders>
            <w:shd w:val="clear" w:color="auto" w:fill="FFFFFF"/>
          </w:tcPr>
          <w:p w:rsidR="001A0DD2" w:rsidRPr="001A0DD2" w:rsidRDefault="001A0DD2" w:rsidP="00F0717F">
            <w:pPr>
              <w:spacing w:before="40" w:after="40"/>
              <w:rPr>
                <w:rFonts w:ascii="Arial" w:eastAsia="Calibri" w:hAnsi="Arial" w:cs="Arial"/>
              </w:rPr>
            </w:pPr>
            <w:r w:rsidRPr="001A0DD2">
              <w:rPr>
                <w:rFonts w:ascii="Arial" w:eastAsia="Calibri" w:hAnsi="Arial" w:cs="Arial"/>
              </w:rPr>
              <w:t>A rebate or reduction may be applied at the Council’s discretion,   dependent on budgetary affordability factors.</w:t>
            </w:r>
          </w:p>
        </w:tc>
      </w:tr>
    </w:tbl>
    <w:p w:rsidR="001A0DD2" w:rsidRPr="001A0DD2" w:rsidRDefault="001A0DD2" w:rsidP="001A0DD2">
      <w:pPr>
        <w:rPr>
          <w:rFonts w:ascii="Arial" w:eastAsia="Calibri" w:hAnsi="Arial" w:cs="Arial"/>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902"/>
        <w:gridCol w:w="531"/>
        <w:gridCol w:w="2666"/>
        <w:gridCol w:w="3081"/>
      </w:tblGrid>
      <w:tr w:rsidR="001A0DD2" w:rsidRPr="001A0DD2" w:rsidTr="00F0717F">
        <w:tc>
          <w:tcPr>
            <w:tcW w:w="9180" w:type="dxa"/>
            <w:gridSpan w:val="4"/>
            <w:shd w:val="clear" w:color="auto" w:fill="FFFFFF"/>
          </w:tcPr>
          <w:p w:rsidR="001A0DD2" w:rsidRPr="001A0DD2" w:rsidRDefault="001A0DD2" w:rsidP="00F0717F">
            <w:pPr>
              <w:spacing w:before="40" w:after="40"/>
              <w:jc w:val="both"/>
              <w:rPr>
                <w:rFonts w:ascii="Arial" w:eastAsia="Calibri" w:hAnsi="Arial" w:cs="Arial"/>
                <w:b/>
              </w:rPr>
            </w:pPr>
            <w:r w:rsidRPr="001A0DD2">
              <w:rPr>
                <w:rFonts w:ascii="Arial" w:eastAsia="Calibri" w:hAnsi="Arial" w:cs="Arial"/>
                <w:b/>
              </w:rPr>
              <w:t>10.2 Pensioner Owners</w:t>
            </w:r>
          </w:p>
        </w:tc>
      </w:tr>
      <w:tr w:rsidR="001A0DD2" w:rsidRPr="001A0DD2" w:rsidTr="00F0717F">
        <w:tc>
          <w:tcPr>
            <w:tcW w:w="2902" w:type="dxa"/>
            <w:vMerge w:val="restart"/>
            <w:shd w:val="clear" w:color="auto" w:fill="FFFFFF"/>
          </w:tcPr>
          <w:p w:rsidR="001A0DD2" w:rsidRPr="001A0DD2" w:rsidRDefault="001A0DD2" w:rsidP="00F0717F">
            <w:pPr>
              <w:spacing w:before="40" w:after="40"/>
              <w:rPr>
                <w:rFonts w:ascii="Arial" w:eastAsia="Calibri" w:hAnsi="Arial" w:cs="Arial"/>
                <w:b/>
              </w:rPr>
            </w:pPr>
            <w:r w:rsidRPr="001A0DD2">
              <w:rPr>
                <w:rFonts w:ascii="Arial" w:eastAsia="Calibri" w:hAnsi="Arial" w:cs="Arial"/>
                <w:b/>
              </w:rPr>
              <w:t>10.2.1 – Criteria</w:t>
            </w:r>
          </w:p>
        </w:tc>
        <w:tc>
          <w:tcPr>
            <w:tcW w:w="6278" w:type="dxa"/>
            <w:gridSpan w:val="3"/>
            <w:shd w:val="clear" w:color="auto" w:fill="FFFFFF"/>
          </w:tcPr>
          <w:p w:rsidR="001A0DD2" w:rsidRPr="001A0DD2" w:rsidRDefault="001A0DD2" w:rsidP="00F0717F">
            <w:pPr>
              <w:spacing w:before="40" w:after="40"/>
              <w:jc w:val="both"/>
              <w:rPr>
                <w:rFonts w:ascii="Arial" w:eastAsia="Calibri" w:hAnsi="Arial" w:cs="Arial"/>
              </w:rPr>
            </w:pPr>
            <w:r w:rsidRPr="001A0DD2">
              <w:rPr>
                <w:rFonts w:ascii="Arial" w:eastAsia="Calibri" w:hAnsi="Arial" w:cs="Arial"/>
              </w:rPr>
              <w:t>In order to qualify as a pensioner owner, the owner must:</w:t>
            </w:r>
          </w:p>
        </w:tc>
      </w:tr>
      <w:tr w:rsidR="001A0DD2" w:rsidRPr="001A0DD2" w:rsidTr="00F0717F">
        <w:trPr>
          <w:trHeight w:val="534"/>
        </w:trPr>
        <w:tc>
          <w:tcPr>
            <w:tcW w:w="2902" w:type="dxa"/>
            <w:vMerge/>
            <w:shd w:val="clear" w:color="auto" w:fill="FFFFFF"/>
          </w:tcPr>
          <w:p w:rsidR="001A0DD2" w:rsidRPr="001A0DD2" w:rsidRDefault="001A0DD2" w:rsidP="00F0717F">
            <w:pPr>
              <w:spacing w:before="40" w:after="40"/>
              <w:jc w:val="both"/>
              <w:rPr>
                <w:rFonts w:ascii="Arial" w:eastAsia="Calibri" w:hAnsi="Arial" w:cs="Arial"/>
              </w:rPr>
            </w:pPr>
          </w:p>
        </w:tc>
        <w:tc>
          <w:tcPr>
            <w:tcW w:w="531" w:type="dxa"/>
            <w:shd w:val="clear" w:color="auto" w:fill="FFFFFF"/>
            <w:vAlign w:val="center"/>
          </w:tcPr>
          <w:p w:rsidR="001A0DD2" w:rsidRPr="001A0DD2" w:rsidRDefault="001A0DD2" w:rsidP="00F0717F">
            <w:pPr>
              <w:spacing w:before="40" w:after="40"/>
              <w:jc w:val="both"/>
              <w:rPr>
                <w:rFonts w:ascii="Arial" w:eastAsia="Calibri" w:hAnsi="Arial" w:cs="Arial"/>
              </w:rPr>
            </w:pPr>
            <w:r w:rsidRPr="001A0DD2">
              <w:rPr>
                <w:rFonts w:ascii="Arial" w:eastAsia="Calibri" w:hAnsi="Arial" w:cs="Arial"/>
              </w:rPr>
              <w:t>(a)</w:t>
            </w:r>
          </w:p>
        </w:tc>
        <w:tc>
          <w:tcPr>
            <w:tcW w:w="5747" w:type="dxa"/>
            <w:gridSpan w:val="2"/>
            <w:shd w:val="clear" w:color="auto" w:fill="FFFFFF"/>
            <w:vAlign w:val="center"/>
          </w:tcPr>
          <w:p w:rsidR="001A0DD2" w:rsidRPr="001A0DD2" w:rsidRDefault="001A0DD2" w:rsidP="00F0717F">
            <w:pPr>
              <w:spacing w:before="40" w:after="40"/>
              <w:jc w:val="both"/>
              <w:rPr>
                <w:rFonts w:ascii="Arial" w:eastAsia="Calibri" w:hAnsi="Arial" w:cs="Arial"/>
              </w:rPr>
            </w:pPr>
            <w:r w:rsidRPr="001A0DD2">
              <w:rPr>
                <w:rFonts w:ascii="Arial" w:eastAsia="Calibri" w:hAnsi="Arial" w:cs="Arial"/>
              </w:rPr>
              <w:t>Be at least 60 years of age;</w:t>
            </w:r>
          </w:p>
        </w:tc>
      </w:tr>
      <w:tr w:rsidR="001A0DD2" w:rsidRPr="001A0DD2" w:rsidTr="00F0717F">
        <w:trPr>
          <w:trHeight w:val="534"/>
        </w:trPr>
        <w:tc>
          <w:tcPr>
            <w:tcW w:w="2902" w:type="dxa"/>
            <w:vMerge/>
            <w:shd w:val="clear" w:color="auto" w:fill="FFFFFF"/>
          </w:tcPr>
          <w:p w:rsidR="001A0DD2" w:rsidRPr="001A0DD2" w:rsidRDefault="001A0DD2" w:rsidP="00F0717F">
            <w:pPr>
              <w:spacing w:before="40" w:after="40"/>
              <w:jc w:val="both"/>
              <w:rPr>
                <w:rFonts w:ascii="Arial" w:eastAsia="Calibri" w:hAnsi="Arial" w:cs="Arial"/>
              </w:rPr>
            </w:pPr>
          </w:p>
        </w:tc>
        <w:tc>
          <w:tcPr>
            <w:tcW w:w="531" w:type="dxa"/>
            <w:shd w:val="clear" w:color="auto" w:fill="FFFFFF"/>
            <w:vAlign w:val="center"/>
          </w:tcPr>
          <w:p w:rsidR="001A0DD2" w:rsidRPr="001A0DD2" w:rsidRDefault="001A0DD2" w:rsidP="00F0717F">
            <w:pPr>
              <w:spacing w:before="40" w:after="40"/>
              <w:jc w:val="both"/>
              <w:rPr>
                <w:rFonts w:ascii="Arial" w:eastAsia="Calibri" w:hAnsi="Arial" w:cs="Arial"/>
              </w:rPr>
            </w:pPr>
            <w:r w:rsidRPr="001A0DD2">
              <w:rPr>
                <w:rFonts w:ascii="Arial" w:eastAsia="Calibri" w:hAnsi="Arial" w:cs="Arial"/>
              </w:rPr>
              <w:t>(b)</w:t>
            </w:r>
          </w:p>
        </w:tc>
        <w:tc>
          <w:tcPr>
            <w:tcW w:w="5747" w:type="dxa"/>
            <w:gridSpan w:val="2"/>
            <w:shd w:val="clear" w:color="auto" w:fill="FFFFFF"/>
            <w:vAlign w:val="center"/>
          </w:tcPr>
          <w:p w:rsidR="001A0DD2" w:rsidRPr="001A0DD2" w:rsidRDefault="001A0DD2" w:rsidP="00F0717F">
            <w:pPr>
              <w:spacing w:before="40" w:after="40"/>
              <w:jc w:val="both"/>
              <w:rPr>
                <w:rFonts w:ascii="Arial" w:eastAsia="Calibri" w:hAnsi="Arial" w:cs="Arial"/>
              </w:rPr>
            </w:pPr>
            <w:r w:rsidRPr="001A0DD2">
              <w:rPr>
                <w:rFonts w:ascii="Arial" w:eastAsia="Calibri" w:hAnsi="Arial" w:cs="Arial"/>
              </w:rPr>
              <w:t>For a residential category of property be the sole owner of the property or own the property jointly with his/her spouse;</w:t>
            </w:r>
          </w:p>
        </w:tc>
      </w:tr>
      <w:tr w:rsidR="001A0DD2" w:rsidRPr="001A0DD2" w:rsidTr="00F0717F">
        <w:trPr>
          <w:trHeight w:val="544"/>
        </w:trPr>
        <w:tc>
          <w:tcPr>
            <w:tcW w:w="2902" w:type="dxa"/>
            <w:vMerge/>
            <w:shd w:val="clear" w:color="auto" w:fill="FFFFFF"/>
          </w:tcPr>
          <w:p w:rsidR="001A0DD2" w:rsidRPr="001A0DD2" w:rsidRDefault="001A0DD2" w:rsidP="00F0717F">
            <w:pPr>
              <w:spacing w:before="40" w:after="40"/>
              <w:jc w:val="both"/>
              <w:rPr>
                <w:rFonts w:ascii="Arial" w:eastAsia="Calibri" w:hAnsi="Arial" w:cs="Arial"/>
              </w:rPr>
            </w:pPr>
          </w:p>
        </w:tc>
        <w:tc>
          <w:tcPr>
            <w:tcW w:w="531" w:type="dxa"/>
            <w:shd w:val="clear" w:color="auto" w:fill="FFFFFF"/>
          </w:tcPr>
          <w:p w:rsidR="001A0DD2" w:rsidRPr="001A0DD2" w:rsidRDefault="001A0DD2" w:rsidP="00F0717F">
            <w:pPr>
              <w:spacing w:before="40" w:after="40"/>
              <w:jc w:val="center"/>
              <w:rPr>
                <w:rFonts w:ascii="Arial" w:eastAsia="Calibri" w:hAnsi="Arial" w:cs="Arial"/>
              </w:rPr>
            </w:pPr>
            <w:r w:rsidRPr="001A0DD2">
              <w:rPr>
                <w:rFonts w:ascii="Arial" w:eastAsia="Calibri" w:hAnsi="Arial" w:cs="Arial"/>
              </w:rPr>
              <w:t>(c)</w:t>
            </w:r>
          </w:p>
        </w:tc>
        <w:tc>
          <w:tcPr>
            <w:tcW w:w="5747" w:type="dxa"/>
            <w:gridSpan w:val="2"/>
            <w:shd w:val="clear" w:color="auto" w:fill="FFFFFF"/>
            <w:vAlign w:val="center"/>
          </w:tcPr>
          <w:p w:rsidR="001A0DD2" w:rsidRPr="001A0DD2" w:rsidRDefault="001A0DD2" w:rsidP="00F0717F">
            <w:pPr>
              <w:spacing w:before="40" w:after="40"/>
              <w:jc w:val="both"/>
              <w:rPr>
                <w:rFonts w:ascii="Arial" w:eastAsia="Calibri" w:hAnsi="Arial" w:cs="Arial"/>
              </w:rPr>
            </w:pPr>
            <w:r w:rsidRPr="001A0DD2">
              <w:rPr>
                <w:rFonts w:ascii="Arial" w:eastAsia="Calibri" w:hAnsi="Arial" w:cs="Arial"/>
              </w:rPr>
              <w:t>Not be granted more than one pensioner rebate at a time;</w:t>
            </w:r>
          </w:p>
        </w:tc>
      </w:tr>
      <w:tr w:rsidR="001A0DD2" w:rsidRPr="001A0DD2" w:rsidTr="00F0717F">
        <w:tc>
          <w:tcPr>
            <w:tcW w:w="2902" w:type="dxa"/>
            <w:vMerge/>
            <w:shd w:val="clear" w:color="auto" w:fill="FFFFFF"/>
          </w:tcPr>
          <w:p w:rsidR="001A0DD2" w:rsidRPr="001A0DD2" w:rsidRDefault="001A0DD2" w:rsidP="00F0717F">
            <w:pPr>
              <w:spacing w:before="40" w:after="40"/>
              <w:jc w:val="both"/>
              <w:rPr>
                <w:rFonts w:ascii="Arial" w:eastAsia="Calibri" w:hAnsi="Arial" w:cs="Arial"/>
              </w:rPr>
            </w:pPr>
          </w:p>
        </w:tc>
        <w:tc>
          <w:tcPr>
            <w:tcW w:w="531" w:type="dxa"/>
            <w:shd w:val="clear" w:color="auto" w:fill="FFFFFF"/>
            <w:vAlign w:val="center"/>
          </w:tcPr>
          <w:p w:rsidR="001A0DD2" w:rsidRPr="001A0DD2" w:rsidRDefault="001A0DD2" w:rsidP="00F0717F">
            <w:pPr>
              <w:spacing w:before="40" w:after="40"/>
              <w:jc w:val="both"/>
              <w:rPr>
                <w:rFonts w:ascii="Arial" w:eastAsia="Calibri" w:hAnsi="Arial" w:cs="Arial"/>
              </w:rPr>
            </w:pPr>
            <w:r w:rsidRPr="001A0DD2">
              <w:rPr>
                <w:rFonts w:ascii="Arial" w:eastAsia="Calibri" w:hAnsi="Arial" w:cs="Arial"/>
              </w:rPr>
              <w:t>(d)</w:t>
            </w:r>
          </w:p>
        </w:tc>
        <w:tc>
          <w:tcPr>
            <w:tcW w:w="5747" w:type="dxa"/>
            <w:gridSpan w:val="2"/>
            <w:shd w:val="clear" w:color="auto" w:fill="FFFFFF"/>
            <w:vAlign w:val="center"/>
          </w:tcPr>
          <w:p w:rsidR="001A0DD2" w:rsidRPr="001A0DD2" w:rsidRDefault="001A0DD2" w:rsidP="00F0717F">
            <w:pPr>
              <w:spacing w:before="40" w:after="40"/>
              <w:jc w:val="both"/>
              <w:rPr>
                <w:rFonts w:ascii="Arial" w:eastAsia="Calibri" w:hAnsi="Arial" w:cs="Arial"/>
              </w:rPr>
            </w:pPr>
            <w:r w:rsidRPr="001A0DD2">
              <w:rPr>
                <w:rFonts w:ascii="Arial" w:eastAsia="Calibri" w:hAnsi="Arial" w:cs="Arial"/>
              </w:rPr>
              <w:t>Live permanently on the property;</w:t>
            </w:r>
          </w:p>
        </w:tc>
      </w:tr>
      <w:tr w:rsidR="001A0DD2" w:rsidRPr="001A0DD2" w:rsidTr="00F0717F">
        <w:trPr>
          <w:trHeight w:val="534"/>
        </w:trPr>
        <w:tc>
          <w:tcPr>
            <w:tcW w:w="2902" w:type="dxa"/>
            <w:vMerge/>
            <w:shd w:val="clear" w:color="auto" w:fill="FFFFFF"/>
          </w:tcPr>
          <w:p w:rsidR="001A0DD2" w:rsidRPr="001A0DD2" w:rsidRDefault="001A0DD2" w:rsidP="00F0717F">
            <w:pPr>
              <w:spacing w:before="40" w:after="40"/>
              <w:jc w:val="both"/>
              <w:rPr>
                <w:rFonts w:ascii="Arial" w:eastAsia="Calibri" w:hAnsi="Arial" w:cs="Arial"/>
                <w:b/>
              </w:rPr>
            </w:pPr>
          </w:p>
        </w:tc>
        <w:tc>
          <w:tcPr>
            <w:tcW w:w="531" w:type="dxa"/>
            <w:shd w:val="clear" w:color="auto" w:fill="FFFFFF"/>
            <w:vAlign w:val="center"/>
          </w:tcPr>
          <w:p w:rsidR="001A0DD2" w:rsidRPr="001A0DD2" w:rsidRDefault="001A0DD2" w:rsidP="00F0717F">
            <w:pPr>
              <w:spacing w:before="40" w:after="40"/>
              <w:jc w:val="both"/>
              <w:rPr>
                <w:rFonts w:ascii="Arial" w:eastAsia="Calibri" w:hAnsi="Arial" w:cs="Arial"/>
              </w:rPr>
            </w:pPr>
            <w:r w:rsidRPr="001A0DD2">
              <w:rPr>
                <w:rFonts w:ascii="Arial" w:eastAsia="Calibri" w:hAnsi="Arial" w:cs="Arial"/>
              </w:rPr>
              <w:t>(e)</w:t>
            </w:r>
          </w:p>
        </w:tc>
        <w:tc>
          <w:tcPr>
            <w:tcW w:w="5747" w:type="dxa"/>
            <w:gridSpan w:val="2"/>
            <w:shd w:val="clear" w:color="auto" w:fill="FFFFFF"/>
            <w:vAlign w:val="center"/>
          </w:tcPr>
          <w:p w:rsidR="001A0DD2" w:rsidRPr="001A0DD2" w:rsidRDefault="001A0DD2" w:rsidP="00F0717F">
            <w:pPr>
              <w:spacing w:before="40" w:after="40"/>
              <w:rPr>
                <w:rFonts w:ascii="Arial" w:eastAsia="Calibri" w:hAnsi="Arial" w:cs="Arial"/>
              </w:rPr>
            </w:pPr>
            <w:r w:rsidRPr="001A0DD2">
              <w:rPr>
                <w:rFonts w:ascii="Arial" w:eastAsia="Calibri" w:hAnsi="Arial" w:cs="Arial"/>
              </w:rPr>
              <w:t>Make application annually on the prescribed form and within the prescribed period and submit a valid RSA bar coded ID.</w:t>
            </w:r>
          </w:p>
        </w:tc>
      </w:tr>
      <w:tr w:rsidR="001A0DD2" w:rsidRPr="001A0DD2" w:rsidTr="00F0717F">
        <w:trPr>
          <w:trHeight w:val="534"/>
        </w:trPr>
        <w:tc>
          <w:tcPr>
            <w:tcW w:w="2902" w:type="dxa"/>
            <w:shd w:val="clear" w:color="auto" w:fill="FFFFFF"/>
          </w:tcPr>
          <w:p w:rsidR="001A0DD2" w:rsidRPr="001A0DD2" w:rsidRDefault="001A0DD2" w:rsidP="00F0717F">
            <w:pPr>
              <w:spacing w:before="40" w:after="40"/>
              <w:jc w:val="both"/>
              <w:rPr>
                <w:rFonts w:ascii="Arial" w:eastAsia="Calibri" w:hAnsi="Arial" w:cs="Arial"/>
              </w:rPr>
            </w:pPr>
            <w:r w:rsidRPr="001A0DD2">
              <w:rPr>
                <w:rFonts w:ascii="Arial" w:eastAsia="Calibri" w:hAnsi="Arial" w:cs="Arial"/>
                <w:b/>
              </w:rPr>
              <w:t>10.2.2 – Relief Granted</w:t>
            </w:r>
          </w:p>
        </w:tc>
        <w:tc>
          <w:tcPr>
            <w:tcW w:w="3197" w:type="dxa"/>
            <w:gridSpan w:val="2"/>
            <w:shd w:val="clear" w:color="auto" w:fill="FFFFFF"/>
          </w:tcPr>
          <w:p w:rsidR="001A0DD2" w:rsidRPr="001A0DD2" w:rsidRDefault="001A0DD2" w:rsidP="00F0717F">
            <w:pPr>
              <w:spacing w:before="40" w:after="40"/>
              <w:rPr>
                <w:rFonts w:ascii="Arial" w:eastAsia="Calibri" w:hAnsi="Arial" w:cs="Arial"/>
              </w:rPr>
            </w:pPr>
            <w:r w:rsidRPr="001A0DD2">
              <w:rPr>
                <w:rFonts w:ascii="Arial" w:eastAsia="Calibri" w:hAnsi="Arial" w:cs="Arial"/>
              </w:rPr>
              <w:t xml:space="preserve">Percentage Rebate or reduction on the market value of the property: </w:t>
            </w:r>
            <w:r w:rsidRPr="00330177">
              <w:rPr>
                <w:rFonts w:ascii="Arial" w:eastAsia="Calibri" w:hAnsi="Arial" w:cs="Arial"/>
                <w:color w:val="000000" w:themeColor="text1"/>
              </w:rPr>
              <w:t>Insert Relief %</w:t>
            </w:r>
          </w:p>
        </w:tc>
        <w:tc>
          <w:tcPr>
            <w:tcW w:w="3081" w:type="dxa"/>
            <w:shd w:val="clear" w:color="auto" w:fill="FFFFFF"/>
            <w:vAlign w:val="center"/>
          </w:tcPr>
          <w:p w:rsidR="001A0DD2" w:rsidRPr="001A0DD2" w:rsidRDefault="001A0DD2" w:rsidP="00F0717F">
            <w:pPr>
              <w:spacing w:before="40" w:after="40"/>
              <w:rPr>
                <w:rFonts w:ascii="Arial" w:eastAsia="Calibri" w:hAnsi="Arial" w:cs="Arial"/>
              </w:rPr>
            </w:pPr>
            <w:r w:rsidRPr="001A0DD2">
              <w:rPr>
                <w:rFonts w:ascii="Arial" w:eastAsia="Calibri" w:hAnsi="Arial" w:cs="Arial"/>
              </w:rPr>
              <w:t>A rebate or reduction may be applied at the Council’s discretion, dependent on budgetary affordability factors.</w:t>
            </w:r>
          </w:p>
        </w:tc>
      </w:tr>
    </w:tbl>
    <w:p w:rsidR="001A0DD2" w:rsidRPr="001A0DD2" w:rsidRDefault="001A0DD2" w:rsidP="001A0DD2">
      <w:pPr>
        <w:rPr>
          <w:rFonts w:ascii="Arial" w:eastAsia="Calibri" w:hAnsi="Arial" w:cs="Arial"/>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946"/>
        <w:gridCol w:w="652"/>
        <w:gridCol w:w="2702"/>
        <w:gridCol w:w="2880"/>
      </w:tblGrid>
      <w:tr w:rsidR="001A0DD2" w:rsidRPr="001A0DD2" w:rsidTr="00F0717F">
        <w:tc>
          <w:tcPr>
            <w:tcW w:w="9180" w:type="dxa"/>
            <w:gridSpan w:val="4"/>
            <w:shd w:val="clear" w:color="auto" w:fill="FFFFFF"/>
          </w:tcPr>
          <w:p w:rsidR="001A0DD2" w:rsidRPr="001A0DD2" w:rsidRDefault="001A0DD2" w:rsidP="00F0717F">
            <w:pPr>
              <w:spacing w:before="40" w:after="40"/>
              <w:jc w:val="both"/>
              <w:rPr>
                <w:rFonts w:ascii="Arial" w:eastAsia="Calibri" w:hAnsi="Arial" w:cs="Arial"/>
                <w:b/>
              </w:rPr>
            </w:pPr>
            <w:r w:rsidRPr="001A0DD2">
              <w:rPr>
                <w:rFonts w:ascii="Arial" w:eastAsia="Calibri" w:hAnsi="Arial" w:cs="Arial"/>
                <w:b/>
              </w:rPr>
              <w:t>10.3 Disabled Owners</w:t>
            </w:r>
          </w:p>
        </w:tc>
      </w:tr>
      <w:tr w:rsidR="001A0DD2" w:rsidRPr="001A0DD2" w:rsidTr="00F0717F">
        <w:trPr>
          <w:trHeight w:val="532"/>
        </w:trPr>
        <w:tc>
          <w:tcPr>
            <w:tcW w:w="2946" w:type="dxa"/>
            <w:vMerge w:val="restart"/>
            <w:shd w:val="clear" w:color="auto" w:fill="FFFFFF"/>
          </w:tcPr>
          <w:p w:rsidR="001A0DD2" w:rsidRPr="001A0DD2" w:rsidRDefault="001A0DD2" w:rsidP="00F0717F">
            <w:pPr>
              <w:spacing w:before="40" w:after="40"/>
              <w:jc w:val="both"/>
              <w:rPr>
                <w:rFonts w:ascii="Arial" w:eastAsia="Calibri" w:hAnsi="Arial" w:cs="Arial"/>
                <w:b/>
              </w:rPr>
            </w:pPr>
            <w:r w:rsidRPr="001A0DD2">
              <w:rPr>
                <w:rFonts w:ascii="Arial" w:eastAsia="Calibri" w:hAnsi="Arial" w:cs="Arial"/>
                <w:b/>
              </w:rPr>
              <w:t>10.3.1 – Criteria</w:t>
            </w:r>
          </w:p>
        </w:tc>
        <w:tc>
          <w:tcPr>
            <w:tcW w:w="6234" w:type="dxa"/>
            <w:gridSpan w:val="3"/>
            <w:shd w:val="clear" w:color="auto" w:fill="FFFFFF"/>
          </w:tcPr>
          <w:p w:rsidR="001A0DD2" w:rsidRPr="001A0DD2" w:rsidRDefault="001A0DD2" w:rsidP="00F0717F">
            <w:pPr>
              <w:spacing w:before="40" w:after="40"/>
              <w:jc w:val="both"/>
              <w:rPr>
                <w:rFonts w:ascii="Arial" w:eastAsia="Calibri" w:hAnsi="Arial" w:cs="Arial"/>
              </w:rPr>
            </w:pPr>
            <w:r w:rsidRPr="001A0DD2">
              <w:rPr>
                <w:rFonts w:ascii="Arial" w:eastAsia="Calibri" w:hAnsi="Arial" w:cs="Arial"/>
              </w:rPr>
              <w:t>In order to qualify as a disabled person, the owner must:</w:t>
            </w:r>
            <w:r w:rsidRPr="001A0DD2">
              <w:rPr>
                <w:rFonts w:ascii="Arial" w:eastAsia="Calibri" w:hAnsi="Arial" w:cs="Arial"/>
                <w:color w:val="FF0000"/>
              </w:rPr>
              <w:t xml:space="preserve"> </w:t>
            </w:r>
          </w:p>
        </w:tc>
      </w:tr>
      <w:tr w:rsidR="001A0DD2" w:rsidRPr="001A0DD2" w:rsidTr="00F0717F">
        <w:tc>
          <w:tcPr>
            <w:tcW w:w="2946" w:type="dxa"/>
            <w:vMerge/>
            <w:shd w:val="clear" w:color="auto" w:fill="FFFFFF"/>
          </w:tcPr>
          <w:p w:rsidR="001A0DD2" w:rsidRPr="001A0DD2" w:rsidRDefault="001A0DD2" w:rsidP="00F0717F">
            <w:pPr>
              <w:spacing w:before="40" w:after="40"/>
              <w:jc w:val="both"/>
              <w:rPr>
                <w:rFonts w:ascii="Arial" w:eastAsia="Calibri" w:hAnsi="Arial" w:cs="Arial"/>
              </w:rPr>
            </w:pPr>
          </w:p>
        </w:tc>
        <w:tc>
          <w:tcPr>
            <w:tcW w:w="652" w:type="dxa"/>
            <w:shd w:val="clear" w:color="auto" w:fill="FFFFFF"/>
          </w:tcPr>
          <w:p w:rsidR="001A0DD2" w:rsidRPr="001A0DD2" w:rsidRDefault="001A0DD2" w:rsidP="00F0717F">
            <w:pPr>
              <w:spacing w:before="40" w:after="40"/>
              <w:rPr>
                <w:rFonts w:ascii="Arial" w:eastAsia="Calibri" w:hAnsi="Arial" w:cs="Arial"/>
              </w:rPr>
            </w:pPr>
            <w:r w:rsidRPr="001A0DD2">
              <w:rPr>
                <w:rFonts w:ascii="Arial" w:eastAsia="Calibri" w:hAnsi="Arial" w:cs="Arial"/>
              </w:rPr>
              <w:t>(a)</w:t>
            </w:r>
          </w:p>
        </w:tc>
        <w:tc>
          <w:tcPr>
            <w:tcW w:w="5582" w:type="dxa"/>
            <w:gridSpan w:val="2"/>
            <w:shd w:val="clear" w:color="auto" w:fill="FFFFFF"/>
            <w:vAlign w:val="center"/>
          </w:tcPr>
          <w:p w:rsidR="001A0DD2" w:rsidRPr="001A0DD2" w:rsidRDefault="001A0DD2" w:rsidP="00F0717F">
            <w:pPr>
              <w:spacing w:before="40" w:after="40"/>
              <w:rPr>
                <w:rFonts w:ascii="Arial" w:eastAsia="Calibri" w:hAnsi="Arial" w:cs="Arial"/>
              </w:rPr>
            </w:pPr>
            <w:r w:rsidRPr="001A0DD2">
              <w:rPr>
                <w:rFonts w:ascii="Arial" w:eastAsia="Calibri" w:hAnsi="Arial" w:cs="Arial"/>
              </w:rPr>
              <w:t>Be the sole owner of the property or own the property jointly with his/her spouse;</w:t>
            </w:r>
          </w:p>
        </w:tc>
      </w:tr>
      <w:tr w:rsidR="001A0DD2" w:rsidRPr="001A0DD2" w:rsidTr="00F0717F">
        <w:trPr>
          <w:trHeight w:val="706"/>
        </w:trPr>
        <w:tc>
          <w:tcPr>
            <w:tcW w:w="2946" w:type="dxa"/>
            <w:vMerge/>
            <w:shd w:val="clear" w:color="auto" w:fill="FFFFFF"/>
          </w:tcPr>
          <w:p w:rsidR="001A0DD2" w:rsidRPr="001A0DD2" w:rsidRDefault="001A0DD2" w:rsidP="00F0717F">
            <w:pPr>
              <w:spacing w:before="40" w:after="40"/>
              <w:jc w:val="both"/>
              <w:rPr>
                <w:rFonts w:ascii="Arial" w:eastAsia="Calibri" w:hAnsi="Arial" w:cs="Arial"/>
              </w:rPr>
            </w:pPr>
          </w:p>
        </w:tc>
        <w:tc>
          <w:tcPr>
            <w:tcW w:w="652" w:type="dxa"/>
            <w:shd w:val="clear" w:color="auto" w:fill="FFFFFF"/>
          </w:tcPr>
          <w:p w:rsidR="001A0DD2" w:rsidRPr="001A0DD2" w:rsidRDefault="001A0DD2" w:rsidP="00F0717F">
            <w:pPr>
              <w:spacing w:before="40" w:after="40"/>
              <w:rPr>
                <w:rFonts w:ascii="Arial" w:eastAsia="Calibri" w:hAnsi="Arial" w:cs="Arial"/>
              </w:rPr>
            </w:pPr>
            <w:r w:rsidRPr="001A0DD2">
              <w:rPr>
                <w:rFonts w:ascii="Arial" w:eastAsia="Calibri" w:hAnsi="Arial" w:cs="Arial"/>
              </w:rPr>
              <w:t>(b)</w:t>
            </w:r>
          </w:p>
        </w:tc>
        <w:tc>
          <w:tcPr>
            <w:tcW w:w="5582" w:type="dxa"/>
            <w:gridSpan w:val="2"/>
            <w:shd w:val="clear" w:color="auto" w:fill="FFFFFF"/>
            <w:vAlign w:val="center"/>
          </w:tcPr>
          <w:p w:rsidR="001A0DD2" w:rsidRPr="001A0DD2" w:rsidRDefault="001A0DD2" w:rsidP="00F0717F">
            <w:pPr>
              <w:spacing w:before="40" w:after="40"/>
              <w:rPr>
                <w:rFonts w:ascii="Arial" w:eastAsia="Calibri" w:hAnsi="Arial" w:cs="Arial"/>
              </w:rPr>
            </w:pPr>
            <w:r w:rsidRPr="001A0DD2">
              <w:rPr>
                <w:rFonts w:ascii="Arial" w:eastAsia="Calibri" w:hAnsi="Arial" w:cs="Arial"/>
              </w:rPr>
              <w:t xml:space="preserve">Live permanently on the property; </w:t>
            </w:r>
          </w:p>
        </w:tc>
      </w:tr>
      <w:tr w:rsidR="001A0DD2" w:rsidRPr="001A0DD2" w:rsidTr="00F0717F">
        <w:trPr>
          <w:trHeight w:val="494"/>
        </w:trPr>
        <w:tc>
          <w:tcPr>
            <w:tcW w:w="2946" w:type="dxa"/>
            <w:vMerge/>
            <w:shd w:val="clear" w:color="auto" w:fill="FFFFFF"/>
          </w:tcPr>
          <w:p w:rsidR="001A0DD2" w:rsidRPr="001A0DD2" w:rsidRDefault="001A0DD2" w:rsidP="00F0717F">
            <w:pPr>
              <w:spacing w:before="40" w:after="40"/>
              <w:jc w:val="both"/>
              <w:rPr>
                <w:rFonts w:ascii="Arial" w:eastAsia="Calibri" w:hAnsi="Arial" w:cs="Arial"/>
              </w:rPr>
            </w:pPr>
          </w:p>
        </w:tc>
        <w:tc>
          <w:tcPr>
            <w:tcW w:w="652" w:type="dxa"/>
            <w:shd w:val="clear" w:color="auto" w:fill="FFFFFF"/>
          </w:tcPr>
          <w:p w:rsidR="001A0DD2" w:rsidRPr="001A0DD2" w:rsidRDefault="001A0DD2" w:rsidP="00F0717F">
            <w:pPr>
              <w:spacing w:before="40" w:after="40"/>
              <w:rPr>
                <w:rFonts w:ascii="Arial" w:eastAsia="Calibri" w:hAnsi="Arial" w:cs="Arial"/>
              </w:rPr>
            </w:pPr>
            <w:r w:rsidRPr="001A0DD2">
              <w:rPr>
                <w:rFonts w:ascii="Arial" w:eastAsia="Calibri" w:hAnsi="Arial" w:cs="Arial"/>
              </w:rPr>
              <w:t>(c)</w:t>
            </w:r>
          </w:p>
        </w:tc>
        <w:tc>
          <w:tcPr>
            <w:tcW w:w="5582" w:type="dxa"/>
            <w:gridSpan w:val="2"/>
            <w:shd w:val="clear" w:color="auto" w:fill="FFFFFF"/>
            <w:vAlign w:val="center"/>
          </w:tcPr>
          <w:p w:rsidR="001A0DD2" w:rsidRPr="001A0DD2" w:rsidRDefault="001A0DD2" w:rsidP="00F0717F">
            <w:pPr>
              <w:spacing w:before="40" w:after="40"/>
              <w:rPr>
                <w:rFonts w:ascii="Arial" w:eastAsia="Calibri" w:hAnsi="Arial" w:cs="Arial"/>
              </w:rPr>
            </w:pPr>
            <w:r w:rsidRPr="001A0DD2">
              <w:rPr>
                <w:rFonts w:ascii="Arial" w:eastAsia="Calibri" w:hAnsi="Arial" w:cs="Arial"/>
              </w:rPr>
              <w:t xml:space="preserve">May not own any other property within the </w:t>
            </w:r>
            <w:r w:rsidRPr="00330177">
              <w:rPr>
                <w:rFonts w:ascii="Arial" w:eastAsia="Calibri" w:hAnsi="Arial" w:cs="Arial"/>
              </w:rPr>
              <w:t>XXX</w:t>
            </w:r>
            <w:r w:rsidRPr="001A0DD2">
              <w:rPr>
                <w:rFonts w:ascii="Arial" w:eastAsia="Calibri" w:hAnsi="Arial" w:cs="Arial"/>
              </w:rPr>
              <w:t xml:space="preserve"> municipality;</w:t>
            </w:r>
          </w:p>
        </w:tc>
      </w:tr>
      <w:tr w:rsidR="001A0DD2" w:rsidRPr="001A0DD2" w:rsidTr="00F0717F">
        <w:trPr>
          <w:trHeight w:val="494"/>
        </w:trPr>
        <w:tc>
          <w:tcPr>
            <w:tcW w:w="2946" w:type="dxa"/>
            <w:vMerge/>
            <w:shd w:val="clear" w:color="auto" w:fill="FFFFFF"/>
          </w:tcPr>
          <w:p w:rsidR="001A0DD2" w:rsidRPr="001A0DD2" w:rsidRDefault="001A0DD2" w:rsidP="00F0717F">
            <w:pPr>
              <w:spacing w:before="40" w:after="40"/>
              <w:jc w:val="both"/>
              <w:rPr>
                <w:rFonts w:ascii="Arial" w:eastAsia="Calibri" w:hAnsi="Arial" w:cs="Arial"/>
              </w:rPr>
            </w:pPr>
          </w:p>
        </w:tc>
        <w:tc>
          <w:tcPr>
            <w:tcW w:w="652" w:type="dxa"/>
            <w:shd w:val="clear" w:color="auto" w:fill="FFFFFF"/>
          </w:tcPr>
          <w:p w:rsidR="001A0DD2" w:rsidRPr="001A0DD2" w:rsidRDefault="001A0DD2" w:rsidP="00F0717F">
            <w:pPr>
              <w:spacing w:before="40" w:after="40"/>
              <w:rPr>
                <w:rFonts w:ascii="Arial" w:eastAsia="Calibri" w:hAnsi="Arial" w:cs="Arial"/>
              </w:rPr>
            </w:pPr>
            <w:r w:rsidRPr="001A0DD2">
              <w:rPr>
                <w:rFonts w:ascii="Arial" w:eastAsia="Calibri" w:hAnsi="Arial" w:cs="Arial"/>
              </w:rPr>
              <w:t>(d)</w:t>
            </w:r>
          </w:p>
        </w:tc>
        <w:tc>
          <w:tcPr>
            <w:tcW w:w="5582" w:type="dxa"/>
            <w:gridSpan w:val="2"/>
            <w:shd w:val="clear" w:color="auto" w:fill="FFFFFF"/>
            <w:vAlign w:val="center"/>
          </w:tcPr>
          <w:p w:rsidR="001A0DD2" w:rsidRPr="001A0DD2" w:rsidRDefault="001A0DD2" w:rsidP="00F0717F">
            <w:pPr>
              <w:spacing w:before="40" w:after="40"/>
              <w:jc w:val="both"/>
              <w:rPr>
                <w:rFonts w:ascii="Arial" w:eastAsia="Calibri" w:hAnsi="Arial" w:cs="Arial"/>
              </w:rPr>
            </w:pPr>
            <w:r w:rsidRPr="001A0DD2">
              <w:rPr>
                <w:rFonts w:ascii="Arial" w:eastAsia="Calibri" w:hAnsi="Arial" w:cs="Arial"/>
              </w:rPr>
              <w:t>Have an income threshold as defined in the Council’s Customer Care Policy;</w:t>
            </w:r>
          </w:p>
        </w:tc>
      </w:tr>
      <w:tr w:rsidR="001A0DD2" w:rsidRPr="001A0DD2" w:rsidTr="00F0717F">
        <w:tc>
          <w:tcPr>
            <w:tcW w:w="2946" w:type="dxa"/>
            <w:vMerge/>
            <w:shd w:val="clear" w:color="auto" w:fill="FFFFFF"/>
          </w:tcPr>
          <w:p w:rsidR="001A0DD2" w:rsidRPr="001A0DD2" w:rsidRDefault="001A0DD2" w:rsidP="00F0717F">
            <w:pPr>
              <w:spacing w:before="40" w:after="40"/>
              <w:jc w:val="both"/>
              <w:rPr>
                <w:rFonts w:ascii="Arial" w:eastAsia="Calibri" w:hAnsi="Arial" w:cs="Arial"/>
              </w:rPr>
            </w:pPr>
          </w:p>
        </w:tc>
        <w:tc>
          <w:tcPr>
            <w:tcW w:w="652" w:type="dxa"/>
            <w:shd w:val="clear" w:color="auto" w:fill="FFFFFF"/>
          </w:tcPr>
          <w:p w:rsidR="001A0DD2" w:rsidRPr="001A0DD2" w:rsidRDefault="001A0DD2" w:rsidP="00F0717F">
            <w:pPr>
              <w:spacing w:before="40" w:after="40"/>
              <w:rPr>
                <w:rFonts w:ascii="Arial" w:eastAsia="Calibri" w:hAnsi="Arial" w:cs="Arial"/>
              </w:rPr>
            </w:pPr>
            <w:r w:rsidRPr="001A0DD2">
              <w:rPr>
                <w:rFonts w:ascii="Arial" w:eastAsia="Calibri" w:hAnsi="Arial" w:cs="Arial"/>
              </w:rPr>
              <w:t>(e)</w:t>
            </w:r>
          </w:p>
        </w:tc>
        <w:tc>
          <w:tcPr>
            <w:tcW w:w="5582" w:type="dxa"/>
            <w:gridSpan w:val="2"/>
            <w:shd w:val="clear" w:color="auto" w:fill="FFFFFF"/>
            <w:vAlign w:val="center"/>
          </w:tcPr>
          <w:p w:rsidR="001A0DD2" w:rsidRPr="001A0DD2" w:rsidRDefault="001A0DD2" w:rsidP="00F0717F">
            <w:pPr>
              <w:spacing w:before="40" w:after="40"/>
              <w:rPr>
                <w:rFonts w:ascii="Arial" w:eastAsia="Calibri" w:hAnsi="Arial" w:cs="Arial"/>
              </w:rPr>
            </w:pPr>
            <w:r w:rsidRPr="001A0DD2">
              <w:rPr>
                <w:rFonts w:ascii="Arial" w:eastAsia="Calibri" w:hAnsi="Arial" w:cs="Arial"/>
              </w:rPr>
              <w:t>Make application annually on the prescribed form and within the prescribed period and submit a valid RSA bar coded ID.</w:t>
            </w:r>
          </w:p>
        </w:tc>
      </w:tr>
      <w:tr w:rsidR="001A0DD2" w:rsidRPr="001A0DD2" w:rsidTr="00F0717F">
        <w:trPr>
          <w:trHeight w:val="534"/>
        </w:trPr>
        <w:tc>
          <w:tcPr>
            <w:tcW w:w="2946" w:type="dxa"/>
            <w:shd w:val="clear" w:color="auto" w:fill="FFFFFF"/>
          </w:tcPr>
          <w:p w:rsidR="001A0DD2" w:rsidRPr="001A0DD2" w:rsidRDefault="001A0DD2" w:rsidP="00F0717F">
            <w:pPr>
              <w:spacing w:before="40" w:after="40"/>
              <w:jc w:val="both"/>
              <w:rPr>
                <w:rFonts w:ascii="Arial" w:eastAsia="Calibri" w:hAnsi="Arial" w:cs="Arial"/>
                <w:b/>
              </w:rPr>
            </w:pPr>
            <w:r w:rsidRPr="001A0DD2">
              <w:rPr>
                <w:rFonts w:ascii="Arial" w:eastAsia="Calibri" w:hAnsi="Arial" w:cs="Arial"/>
                <w:b/>
              </w:rPr>
              <w:t>10.3.2 – Relief Granted</w:t>
            </w:r>
          </w:p>
        </w:tc>
        <w:tc>
          <w:tcPr>
            <w:tcW w:w="3354" w:type="dxa"/>
            <w:gridSpan w:val="2"/>
            <w:shd w:val="clear" w:color="auto" w:fill="FFFFFF"/>
          </w:tcPr>
          <w:p w:rsidR="001A0DD2" w:rsidRPr="001A0DD2" w:rsidRDefault="001A0DD2" w:rsidP="00F0717F">
            <w:pPr>
              <w:spacing w:before="40" w:after="40"/>
              <w:rPr>
                <w:rFonts w:ascii="Arial" w:eastAsia="Calibri" w:hAnsi="Arial" w:cs="Arial"/>
              </w:rPr>
            </w:pPr>
            <w:r w:rsidRPr="001A0DD2">
              <w:rPr>
                <w:rFonts w:ascii="Arial" w:eastAsia="Calibri" w:hAnsi="Arial" w:cs="Arial"/>
              </w:rPr>
              <w:t>Percentage Rebate or reduction on the market value of the property</w:t>
            </w:r>
          </w:p>
          <w:p w:rsidR="001A0DD2" w:rsidRPr="001A0DD2" w:rsidRDefault="001A0DD2" w:rsidP="00F0717F">
            <w:pPr>
              <w:spacing w:before="40" w:after="40"/>
              <w:rPr>
                <w:rFonts w:ascii="Arial" w:eastAsia="Calibri" w:hAnsi="Arial" w:cs="Arial"/>
              </w:rPr>
            </w:pPr>
            <w:r w:rsidRPr="00330177">
              <w:rPr>
                <w:rFonts w:ascii="Arial" w:eastAsia="Calibri" w:hAnsi="Arial" w:cs="Arial"/>
                <w:color w:val="000000" w:themeColor="text1"/>
              </w:rPr>
              <w:t>Insert Relief %</w:t>
            </w:r>
          </w:p>
        </w:tc>
        <w:tc>
          <w:tcPr>
            <w:tcW w:w="2880" w:type="dxa"/>
            <w:shd w:val="clear" w:color="auto" w:fill="FFFFFF"/>
            <w:vAlign w:val="center"/>
          </w:tcPr>
          <w:p w:rsidR="001A0DD2" w:rsidRPr="001A0DD2" w:rsidRDefault="001A0DD2" w:rsidP="00F0717F">
            <w:pPr>
              <w:spacing w:before="40" w:after="40"/>
              <w:rPr>
                <w:rFonts w:ascii="Arial" w:eastAsia="Calibri" w:hAnsi="Arial" w:cs="Arial"/>
              </w:rPr>
            </w:pPr>
            <w:r w:rsidRPr="001A0DD2">
              <w:rPr>
                <w:rFonts w:ascii="Arial" w:eastAsia="Calibri" w:hAnsi="Arial" w:cs="Arial"/>
              </w:rPr>
              <w:t>A rebate or reduction may be applied at the Council’s discretion, dependent on budgetary affordability factors.</w:t>
            </w:r>
          </w:p>
        </w:tc>
      </w:tr>
    </w:tbl>
    <w:p w:rsidR="001A0DD2" w:rsidRPr="001A0DD2" w:rsidRDefault="001A0DD2" w:rsidP="001A0DD2">
      <w:pPr>
        <w:rPr>
          <w:rFonts w:ascii="Arial" w:hAnsi="Arial" w:cs="Arial"/>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909"/>
        <w:gridCol w:w="3135"/>
        <w:gridCol w:w="3136"/>
      </w:tblGrid>
      <w:tr w:rsidR="001A0DD2" w:rsidRPr="001A0DD2" w:rsidTr="00F0717F">
        <w:trPr>
          <w:trHeight w:val="530"/>
        </w:trPr>
        <w:tc>
          <w:tcPr>
            <w:tcW w:w="9180" w:type="dxa"/>
            <w:gridSpan w:val="3"/>
            <w:shd w:val="clear" w:color="auto" w:fill="FFFFFF"/>
            <w:vAlign w:val="center"/>
          </w:tcPr>
          <w:p w:rsidR="001A0DD2" w:rsidRPr="001A0DD2" w:rsidRDefault="001A0DD2" w:rsidP="00F0717F">
            <w:pPr>
              <w:spacing w:before="40" w:after="40"/>
              <w:rPr>
                <w:rFonts w:ascii="Arial" w:eastAsia="Calibri" w:hAnsi="Arial" w:cs="Arial"/>
                <w:b/>
              </w:rPr>
            </w:pPr>
            <w:r w:rsidRPr="001A0DD2">
              <w:rPr>
                <w:rFonts w:ascii="Arial" w:eastAsia="Calibri" w:hAnsi="Arial" w:cs="Arial"/>
                <w:b/>
              </w:rPr>
              <w:t>10.4  Child-Headed Households</w:t>
            </w:r>
          </w:p>
        </w:tc>
      </w:tr>
      <w:tr w:rsidR="001A0DD2" w:rsidRPr="001A0DD2" w:rsidTr="00F0717F">
        <w:tc>
          <w:tcPr>
            <w:tcW w:w="2909" w:type="dxa"/>
            <w:vMerge w:val="restart"/>
            <w:shd w:val="clear" w:color="auto" w:fill="FFFFFF"/>
          </w:tcPr>
          <w:p w:rsidR="001A0DD2" w:rsidRPr="001A0DD2" w:rsidRDefault="001A0DD2" w:rsidP="00F0717F">
            <w:pPr>
              <w:spacing w:before="40" w:after="40"/>
              <w:jc w:val="both"/>
              <w:rPr>
                <w:rFonts w:ascii="Arial" w:eastAsia="Calibri" w:hAnsi="Arial" w:cs="Arial"/>
                <w:b/>
              </w:rPr>
            </w:pPr>
            <w:r w:rsidRPr="001A0DD2">
              <w:rPr>
                <w:rFonts w:ascii="Arial" w:eastAsia="Calibri" w:hAnsi="Arial" w:cs="Arial"/>
                <w:b/>
              </w:rPr>
              <w:t>10.4.1 Criteria</w:t>
            </w:r>
          </w:p>
        </w:tc>
        <w:tc>
          <w:tcPr>
            <w:tcW w:w="6271" w:type="dxa"/>
            <w:gridSpan w:val="2"/>
            <w:shd w:val="clear" w:color="auto" w:fill="FFFFFF"/>
          </w:tcPr>
          <w:p w:rsidR="001A0DD2" w:rsidRPr="001A0DD2" w:rsidRDefault="001A0DD2" w:rsidP="00F0717F">
            <w:pPr>
              <w:spacing w:before="40" w:after="40"/>
              <w:jc w:val="both"/>
              <w:rPr>
                <w:rFonts w:ascii="Arial" w:eastAsia="Calibri" w:hAnsi="Arial" w:cs="Arial"/>
                <w:color w:val="FF0000"/>
              </w:rPr>
            </w:pPr>
            <w:r w:rsidRPr="001A0DD2">
              <w:rPr>
                <w:rFonts w:ascii="Arial" w:eastAsia="Calibri" w:hAnsi="Arial" w:cs="Arial"/>
              </w:rPr>
              <w:t>A household may be recognized as a child-headed household if it is deemed to fit the definition as contained at the beginning of this policy, and the owner must -</w:t>
            </w:r>
          </w:p>
        </w:tc>
      </w:tr>
      <w:tr w:rsidR="001A0DD2" w:rsidRPr="001A0DD2" w:rsidTr="00F0717F">
        <w:tc>
          <w:tcPr>
            <w:tcW w:w="2909" w:type="dxa"/>
            <w:vMerge/>
            <w:shd w:val="clear" w:color="auto" w:fill="FFFFFF"/>
          </w:tcPr>
          <w:p w:rsidR="001A0DD2" w:rsidRPr="001A0DD2" w:rsidRDefault="001A0DD2" w:rsidP="00F0717F">
            <w:pPr>
              <w:spacing w:before="40" w:after="40"/>
              <w:jc w:val="both"/>
              <w:rPr>
                <w:rFonts w:ascii="Arial" w:eastAsia="Calibri" w:hAnsi="Arial" w:cs="Arial"/>
                <w:b/>
              </w:rPr>
            </w:pPr>
          </w:p>
        </w:tc>
        <w:tc>
          <w:tcPr>
            <w:tcW w:w="6271" w:type="dxa"/>
            <w:gridSpan w:val="2"/>
            <w:shd w:val="clear" w:color="auto" w:fill="FFFFFF"/>
            <w:vAlign w:val="center"/>
          </w:tcPr>
          <w:p w:rsidR="001A0DD2" w:rsidRPr="001A0DD2" w:rsidRDefault="001A0DD2" w:rsidP="00F0717F">
            <w:pPr>
              <w:spacing w:before="40" w:after="40"/>
              <w:ind w:left="403" w:hanging="403"/>
              <w:rPr>
                <w:rFonts w:ascii="Arial" w:eastAsia="Calibri" w:hAnsi="Arial" w:cs="Arial"/>
              </w:rPr>
            </w:pPr>
            <w:r w:rsidRPr="001A0DD2">
              <w:rPr>
                <w:rFonts w:ascii="Arial" w:eastAsia="Calibri" w:hAnsi="Arial" w:cs="Arial"/>
              </w:rPr>
              <w:t>(a)</w:t>
            </w:r>
            <w:r w:rsidRPr="001A0DD2">
              <w:rPr>
                <w:rFonts w:ascii="Arial" w:eastAsia="Calibri" w:hAnsi="Arial" w:cs="Arial"/>
              </w:rPr>
              <w:tab/>
              <w:t xml:space="preserve">Live permanently on the property; </w:t>
            </w:r>
          </w:p>
        </w:tc>
      </w:tr>
      <w:tr w:rsidR="001A0DD2" w:rsidRPr="001A0DD2" w:rsidTr="00F0717F">
        <w:tc>
          <w:tcPr>
            <w:tcW w:w="2909" w:type="dxa"/>
            <w:vMerge/>
            <w:shd w:val="clear" w:color="auto" w:fill="FFFFFF"/>
          </w:tcPr>
          <w:p w:rsidR="001A0DD2" w:rsidRPr="001A0DD2" w:rsidRDefault="001A0DD2" w:rsidP="00F0717F">
            <w:pPr>
              <w:spacing w:before="40" w:after="40"/>
              <w:jc w:val="both"/>
              <w:rPr>
                <w:rFonts w:ascii="Arial" w:eastAsia="Calibri" w:hAnsi="Arial" w:cs="Arial"/>
                <w:b/>
              </w:rPr>
            </w:pPr>
          </w:p>
        </w:tc>
        <w:tc>
          <w:tcPr>
            <w:tcW w:w="6271" w:type="dxa"/>
            <w:gridSpan w:val="2"/>
            <w:shd w:val="clear" w:color="auto" w:fill="FFFFFF"/>
            <w:vAlign w:val="center"/>
          </w:tcPr>
          <w:p w:rsidR="001A0DD2" w:rsidRPr="001A0DD2" w:rsidRDefault="001A0DD2" w:rsidP="00F0717F">
            <w:pPr>
              <w:spacing w:before="40" w:after="40"/>
              <w:ind w:left="403" w:hanging="403"/>
              <w:rPr>
                <w:rFonts w:ascii="Arial" w:eastAsia="Calibri" w:hAnsi="Arial" w:cs="Arial"/>
              </w:rPr>
            </w:pPr>
            <w:r w:rsidRPr="001A0DD2">
              <w:rPr>
                <w:rFonts w:ascii="Arial" w:eastAsia="Calibri" w:hAnsi="Arial" w:cs="Arial"/>
              </w:rPr>
              <w:t>(b)</w:t>
            </w:r>
            <w:r w:rsidRPr="001A0DD2">
              <w:rPr>
                <w:rFonts w:ascii="Arial" w:eastAsia="Calibri" w:hAnsi="Arial" w:cs="Arial"/>
              </w:rPr>
              <w:tab/>
              <w:t xml:space="preserve">May not own any other property within the </w:t>
            </w:r>
            <w:r w:rsidRPr="00330177">
              <w:rPr>
                <w:rFonts w:ascii="Arial" w:eastAsia="Calibri" w:hAnsi="Arial" w:cs="Arial"/>
              </w:rPr>
              <w:t>XXX municipality;</w:t>
            </w:r>
          </w:p>
        </w:tc>
      </w:tr>
      <w:tr w:rsidR="001A0DD2" w:rsidRPr="001A0DD2" w:rsidTr="00F0717F">
        <w:tc>
          <w:tcPr>
            <w:tcW w:w="2909" w:type="dxa"/>
            <w:vMerge/>
            <w:shd w:val="clear" w:color="auto" w:fill="FFFFFF"/>
          </w:tcPr>
          <w:p w:rsidR="001A0DD2" w:rsidRPr="001A0DD2" w:rsidRDefault="001A0DD2" w:rsidP="00F0717F">
            <w:pPr>
              <w:spacing w:before="40" w:after="40"/>
              <w:jc w:val="both"/>
              <w:rPr>
                <w:rFonts w:ascii="Arial" w:eastAsia="Calibri" w:hAnsi="Arial" w:cs="Arial"/>
                <w:b/>
              </w:rPr>
            </w:pPr>
          </w:p>
        </w:tc>
        <w:tc>
          <w:tcPr>
            <w:tcW w:w="6271" w:type="dxa"/>
            <w:gridSpan w:val="2"/>
            <w:shd w:val="clear" w:color="auto" w:fill="FFFFFF"/>
            <w:vAlign w:val="center"/>
          </w:tcPr>
          <w:p w:rsidR="001A0DD2" w:rsidRPr="001A0DD2" w:rsidRDefault="001A0DD2" w:rsidP="00F0717F">
            <w:pPr>
              <w:spacing w:before="40" w:after="40"/>
              <w:ind w:left="403" w:hanging="403"/>
              <w:rPr>
                <w:rFonts w:ascii="Arial" w:eastAsia="Calibri" w:hAnsi="Arial" w:cs="Arial"/>
              </w:rPr>
            </w:pPr>
            <w:r w:rsidRPr="001A0DD2">
              <w:rPr>
                <w:rFonts w:ascii="Arial" w:eastAsia="Calibri" w:hAnsi="Arial" w:cs="Arial"/>
              </w:rPr>
              <w:t>(c)</w:t>
            </w:r>
            <w:r w:rsidRPr="001A0DD2">
              <w:rPr>
                <w:rFonts w:ascii="Arial" w:eastAsia="Calibri" w:hAnsi="Arial" w:cs="Arial"/>
              </w:rPr>
              <w:tab/>
              <w:t>Make application annually on the prescribed form and within the prescribed period and submit a valid RSA bar coded ID.</w:t>
            </w:r>
          </w:p>
        </w:tc>
      </w:tr>
      <w:tr w:rsidR="001A0DD2" w:rsidRPr="001A0DD2" w:rsidTr="00F0717F">
        <w:trPr>
          <w:trHeight w:val="458"/>
        </w:trPr>
        <w:tc>
          <w:tcPr>
            <w:tcW w:w="2909" w:type="dxa"/>
            <w:shd w:val="clear" w:color="auto" w:fill="FFFFFF"/>
          </w:tcPr>
          <w:p w:rsidR="001A0DD2" w:rsidRPr="001A0DD2" w:rsidRDefault="001A0DD2" w:rsidP="00F0717F">
            <w:pPr>
              <w:spacing w:before="40" w:after="40"/>
              <w:rPr>
                <w:rFonts w:ascii="Arial" w:eastAsia="Calibri" w:hAnsi="Arial" w:cs="Arial"/>
                <w:b/>
              </w:rPr>
            </w:pPr>
            <w:r w:rsidRPr="001A0DD2">
              <w:rPr>
                <w:rFonts w:ascii="Arial" w:eastAsia="Calibri" w:hAnsi="Arial" w:cs="Arial"/>
                <w:b/>
              </w:rPr>
              <w:t>10.4.2 Relief Granted</w:t>
            </w:r>
          </w:p>
        </w:tc>
        <w:tc>
          <w:tcPr>
            <w:tcW w:w="3135" w:type="dxa"/>
            <w:shd w:val="clear" w:color="auto" w:fill="FFFFFF"/>
          </w:tcPr>
          <w:p w:rsidR="001A0DD2" w:rsidRPr="001A0DD2" w:rsidRDefault="001A0DD2" w:rsidP="00F0717F">
            <w:pPr>
              <w:spacing w:before="40" w:after="40"/>
              <w:rPr>
                <w:rFonts w:ascii="Arial" w:eastAsia="Calibri" w:hAnsi="Arial" w:cs="Arial"/>
              </w:rPr>
            </w:pPr>
            <w:r w:rsidRPr="001A0DD2">
              <w:rPr>
                <w:rFonts w:ascii="Arial" w:eastAsia="Calibri" w:hAnsi="Arial" w:cs="Arial"/>
              </w:rPr>
              <w:t xml:space="preserve">Percentage Rebate or reduction on the market value of the property: </w:t>
            </w:r>
            <w:r w:rsidRPr="00330177">
              <w:rPr>
                <w:rFonts w:ascii="Arial" w:eastAsia="Calibri" w:hAnsi="Arial" w:cs="Arial"/>
              </w:rPr>
              <w:t>Insert Relief %</w:t>
            </w:r>
          </w:p>
        </w:tc>
        <w:tc>
          <w:tcPr>
            <w:tcW w:w="3136" w:type="dxa"/>
            <w:shd w:val="clear" w:color="auto" w:fill="FFFFFF"/>
            <w:vAlign w:val="center"/>
          </w:tcPr>
          <w:p w:rsidR="001A0DD2" w:rsidRPr="001A0DD2" w:rsidRDefault="001A0DD2" w:rsidP="00F0717F">
            <w:pPr>
              <w:spacing w:before="40" w:after="40"/>
              <w:rPr>
                <w:rFonts w:ascii="Arial" w:eastAsia="Calibri" w:hAnsi="Arial" w:cs="Arial"/>
              </w:rPr>
            </w:pPr>
            <w:r w:rsidRPr="001A0DD2">
              <w:rPr>
                <w:rFonts w:ascii="Arial" w:eastAsia="Calibri" w:hAnsi="Arial" w:cs="Arial"/>
              </w:rPr>
              <w:t>A rebate or reduction may be applied at the Council’s discretion, dependent on budgetary affordability factors.</w:t>
            </w:r>
          </w:p>
        </w:tc>
      </w:tr>
    </w:tbl>
    <w:p w:rsidR="001A0DD2" w:rsidRPr="001A0DD2" w:rsidRDefault="001A0DD2" w:rsidP="001A0DD2">
      <w:pPr>
        <w:spacing w:before="120" w:after="120"/>
        <w:rPr>
          <w:rFonts w:ascii="Arial" w:eastAsia="Calibri" w:hAnsi="Arial" w:cs="Arial"/>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756"/>
        <w:gridCol w:w="710"/>
        <w:gridCol w:w="2502"/>
        <w:gridCol w:w="3212"/>
      </w:tblGrid>
      <w:tr w:rsidR="001A0DD2" w:rsidRPr="001A0DD2" w:rsidTr="00F0717F">
        <w:tc>
          <w:tcPr>
            <w:tcW w:w="9180" w:type="dxa"/>
            <w:gridSpan w:val="4"/>
            <w:shd w:val="clear" w:color="auto" w:fill="FFFFFF"/>
          </w:tcPr>
          <w:p w:rsidR="001A0DD2" w:rsidRPr="001A0DD2" w:rsidRDefault="001A0DD2" w:rsidP="00F0717F">
            <w:pPr>
              <w:spacing w:before="40" w:after="40"/>
              <w:ind w:left="612" w:hanging="612"/>
              <w:jc w:val="both"/>
              <w:rPr>
                <w:rFonts w:ascii="Arial" w:eastAsia="Calibri" w:hAnsi="Arial" w:cs="Arial"/>
                <w:color w:val="FF0000"/>
              </w:rPr>
            </w:pPr>
            <w:r w:rsidRPr="001A0DD2">
              <w:rPr>
                <w:rFonts w:ascii="Arial" w:eastAsia="Calibri" w:hAnsi="Arial" w:cs="Arial"/>
                <w:b/>
              </w:rPr>
              <w:t>10.5  Properties Owned by Public Benefit Organisations (PBO)</w:t>
            </w:r>
          </w:p>
        </w:tc>
      </w:tr>
      <w:tr w:rsidR="001A0DD2" w:rsidRPr="001A0DD2" w:rsidTr="00F0717F">
        <w:trPr>
          <w:trHeight w:val="534"/>
        </w:trPr>
        <w:tc>
          <w:tcPr>
            <w:tcW w:w="2756" w:type="dxa"/>
            <w:vMerge w:val="restart"/>
            <w:tcBorders>
              <w:top w:val="single" w:sz="4" w:space="0" w:color="auto"/>
              <w:left w:val="single" w:sz="4" w:space="0" w:color="auto"/>
              <w:bottom w:val="nil"/>
              <w:right w:val="single" w:sz="4" w:space="0" w:color="auto"/>
            </w:tcBorders>
            <w:shd w:val="clear" w:color="auto" w:fill="FFFFFF"/>
          </w:tcPr>
          <w:p w:rsidR="001A0DD2" w:rsidRPr="001A0DD2" w:rsidRDefault="001A0DD2" w:rsidP="00F0717F">
            <w:pPr>
              <w:spacing w:before="40" w:after="40"/>
              <w:rPr>
                <w:rFonts w:ascii="Arial" w:eastAsia="Calibri" w:hAnsi="Arial" w:cs="Arial"/>
                <w:b/>
              </w:rPr>
            </w:pPr>
            <w:r w:rsidRPr="001A0DD2">
              <w:rPr>
                <w:rFonts w:ascii="Arial" w:eastAsia="Calibri" w:hAnsi="Arial" w:cs="Arial"/>
                <w:b/>
              </w:rPr>
              <w:t>10.5.1  Criteria</w:t>
            </w:r>
          </w:p>
        </w:tc>
        <w:tc>
          <w:tcPr>
            <w:tcW w:w="6424" w:type="dxa"/>
            <w:gridSpan w:val="3"/>
            <w:tcBorders>
              <w:left w:val="single" w:sz="4" w:space="0" w:color="auto"/>
            </w:tcBorders>
            <w:shd w:val="clear" w:color="auto" w:fill="FFFFFF"/>
            <w:vAlign w:val="center"/>
          </w:tcPr>
          <w:p w:rsidR="001A0DD2" w:rsidRPr="001A0DD2" w:rsidRDefault="001A0DD2" w:rsidP="00F0717F">
            <w:pPr>
              <w:spacing w:before="40" w:after="40"/>
              <w:rPr>
                <w:rFonts w:ascii="Arial" w:eastAsia="Calibri" w:hAnsi="Arial" w:cs="Arial"/>
              </w:rPr>
            </w:pPr>
            <w:r w:rsidRPr="001A0DD2">
              <w:rPr>
                <w:rFonts w:ascii="Arial" w:eastAsia="Calibri" w:hAnsi="Arial" w:cs="Arial"/>
              </w:rPr>
              <w:t>In order to qualify owners shall be registered as a Public Benefit Activities as listed in Part 1 of the 9</w:t>
            </w:r>
            <w:r w:rsidRPr="001A0DD2">
              <w:rPr>
                <w:rFonts w:ascii="Arial" w:eastAsia="Calibri" w:hAnsi="Arial" w:cs="Arial"/>
                <w:vertAlign w:val="superscript"/>
              </w:rPr>
              <w:t>th</w:t>
            </w:r>
            <w:r w:rsidRPr="001A0DD2">
              <w:rPr>
                <w:rFonts w:ascii="Arial" w:eastAsia="Calibri" w:hAnsi="Arial" w:cs="Arial"/>
              </w:rPr>
              <w:t xml:space="preserve"> Schedule to the Income Tax Act and must -</w:t>
            </w:r>
          </w:p>
        </w:tc>
      </w:tr>
      <w:tr w:rsidR="001A0DD2" w:rsidRPr="001A0DD2" w:rsidTr="00F0717F">
        <w:trPr>
          <w:trHeight w:val="534"/>
        </w:trPr>
        <w:tc>
          <w:tcPr>
            <w:tcW w:w="2756" w:type="dxa"/>
            <w:vMerge/>
            <w:tcBorders>
              <w:top w:val="nil"/>
              <w:left w:val="single" w:sz="4" w:space="0" w:color="auto"/>
              <w:bottom w:val="nil"/>
              <w:right w:val="single" w:sz="4" w:space="0" w:color="auto"/>
            </w:tcBorders>
            <w:shd w:val="clear" w:color="auto" w:fill="FFFFFF"/>
          </w:tcPr>
          <w:p w:rsidR="001A0DD2" w:rsidRPr="001A0DD2" w:rsidRDefault="001A0DD2" w:rsidP="00F0717F">
            <w:pPr>
              <w:spacing w:before="40" w:after="40"/>
              <w:jc w:val="both"/>
              <w:rPr>
                <w:rFonts w:ascii="Arial" w:eastAsia="Calibri" w:hAnsi="Arial" w:cs="Arial"/>
                <w:b/>
              </w:rPr>
            </w:pPr>
          </w:p>
        </w:tc>
        <w:tc>
          <w:tcPr>
            <w:tcW w:w="710" w:type="dxa"/>
            <w:tcBorders>
              <w:left w:val="single" w:sz="4" w:space="0" w:color="auto"/>
            </w:tcBorders>
            <w:shd w:val="clear" w:color="auto" w:fill="FFFFFF"/>
          </w:tcPr>
          <w:p w:rsidR="001A0DD2" w:rsidRPr="001A0DD2" w:rsidRDefault="001A0DD2" w:rsidP="00F0717F">
            <w:pPr>
              <w:spacing w:before="40" w:after="40"/>
              <w:jc w:val="both"/>
              <w:rPr>
                <w:rFonts w:ascii="Arial" w:eastAsia="Calibri" w:hAnsi="Arial" w:cs="Arial"/>
              </w:rPr>
            </w:pPr>
            <w:r w:rsidRPr="001A0DD2">
              <w:rPr>
                <w:rFonts w:ascii="Arial" w:eastAsia="Calibri" w:hAnsi="Arial" w:cs="Arial"/>
              </w:rPr>
              <w:t xml:space="preserve">(a) </w:t>
            </w:r>
          </w:p>
        </w:tc>
        <w:tc>
          <w:tcPr>
            <w:tcW w:w="5714" w:type="dxa"/>
            <w:gridSpan w:val="2"/>
            <w:shd w:val="clear" w:color="auto" w:fill="FFFFFF"/>
          </w:tcPr>
          <w:p w:rsidR="001A0DD2" w:rsidRPr="001A0DD2" w:rsidRDefault="001A0DD2" w:rsidP="00F0717F">
            <w:pPr>
              <w:spacing w:before="40" w:after="40"/>
              <w:rPr>
                <w:rFonts w:ascii="Arial" w:eastAsia="Calibri" w:hAnsi="Arial" w:cs="Arial"/>
              </w:rPr>
            </w:pPr>
            <w:r w:rsidRPr="001A0DD2">
              <w:rPr>
                <w:rFonts w:ascii="Arial" w:eastAsia="Calibri" w:hAnsi="Arial" w:cs="Arial"/>
              </w:rPr>
              <w:t>Make application in writing annually in the prescribed format;</w:t>
            </w:r>
          </w:p>
        </w:tc>
      </w:tr>
      <w:tr w:rsidR="001A0DD2" w:rsidRPr="001A0DD2" w:rsidTr="00F0717F">
        <w:trPr>
          <w:trHeight w:val="535"/>
        </w:trPr>
        <w:tc>
          <w:tcPr>
            <w:tcW w:w="2756" w:type="dxa"/>
            <w:vMerge/>
            <w:tcBorders>
              <w:top w:val="nil"/>
              <w:left w:val="single" w:sz="4" w:space="0" w:color="auto"/>
              <w:bottom w:val="nil"/>
              <w:right w:val="single" w:sz="4" w:space="0" w:color="auto"/>
            </w:tcBorders>
            <w:shd w:val="clear" w:color="auto" w:fill="FFFFFF"/>
          </w:tcPr>
          <w:p w:rsidR="001A0DD2" w:rsidRPr="001A0DD2" w:rsidRDefault="001A0DD2" w:rsidP="00F0717F">
            <w:pPr>
              <w:spacing w:before="40" w:after="40"/>
              <w:jc w:val="both"/>
              <w:rPr>
                <w:rFonts w:ascii="Arial" w:eastAsia="Calibri" w:hAnsi="Arial" w:cs="Arial"/>
                <w:b/>
              </w:rPr>
            </w:pPr>
          </w:p>
        </w:tc>
        <w:tc>
          <w:tcPr>
            <w:tcW w:w="710" w:type="dxa"/>
            <w:tcBorders>
              <w:left w:val="single" w:sz="4" w:space="0" w:color="auto"/>
            </w:tcBorders>
            <w:shd w:val="clear" w:color="auto" w:fill="FFFFFF"/>
          </w:tcPr>
          <w:p w:rsidR="001A0DD2" w:rsidRPr="001A0DD2" w:rsidRDefault="001A0DD2" w:rsidP="00F0717F">
            <w:pPr>
              <w:spacing w:before="40" w:after="40"/>
              <w:jc w:val="both"/>
              <w:rPr>
                <w:rFonts w:ascii="Arial" w:eastAsia="Calibri" w:hAnsi="Arial" w:cs="Arial"/>
              </w:rPr>
            </w:pPr>
            <w:r w:rsidRPr="001A0DD2">
              <w:rPr>
                <w:rFonts w:ascii="Arial" w:eastAsia="Calibri" w:hAnsi="Arial" w:cs="Arial"/>
              </w:rPr>
              <w:t xml:space="preserve">(b) </w:t>
            </w:r>
          </w:p>
        </w:tc>
        <w:tc>
          <w:tcPr>
            <w:tcW w:w="5714" w:type="dxa"/>
            <w:gridSpan w:val="2"/>
            <w:shd w:val="clear" w:color="auto" w:fill="FFFFFF"/>
          </w:tcPr>
          <w:p w:rsidR="001A0DD2" w:rsidRPr="001A0DD2" w:rsidRDefault="001A0DD2" w:rsidP="00F0717F">
            <w:pPr>
              <w:widowControl w:val="0"/>
              <w:tabs>
                <w:tab w:val="left" w:pos="1800"/>
              </w:tabs>
              <w:autoSpaceDE w:val="0"/>
              <w:autoSpaceDN w:val="0"/>
              <w:spacing w:before="40" w:after="40"/>
              <w:jc w:val="both"/>
              <w:rPr>
                <w:rFonts w:ascii="Arial" w:eastAsia="Calibri" w:hAnsi="Arial" w:cs="Arial"/>
                <w:spacing w:val="-1"/>
              </w:rPr>
            </w:pPr>
            <w:r w:rsidRPr="001A0DD2">
              <w:rPr>
                <w:rFonts w:ascii="Arial" w:eastAsia="Calibri" w:hAnsi="Arial" w:cs="Arial"/>
              </w:rPr>
              <w:t xml:space="preserve">Provide proof of ownership of the property and registration as a Public Benefit Organisation in terms of the Income Tax Act </w:t>
            </w:r>
            <w:r w:rsidRPr="001A0DD2">
              <w:rPr>
                <w:rFonts w:ascii="Arial" w:eastAsia="Calibri" w:hAnsi="Arial" w:cs="Arial"/>
                <w:spacing w:val="1"/>
              </w:rPr>
              <w:t xml:space="preserve">conducting one or more of the following specified public benefit </w:t>
            </w:r>
            <w:r w:rsidRPr="001A0DD2">
              <w:rPr>
                <w:rFonts w:ascii="Arial" w:eastAsia="Calibri" w:hAnsi="Arial" w:cs="Arial"/>
                <w:spacing w:val="-1"/>
              </w:rPr>
              <w:t>activities listed in Part 1 of the 9</w:t>
            </w:r>
            <w:r w:rsidRPr="001A0DD2">
              <w:rPr>
                <w:rFonts w:ascii="Arial" w:eastAsia="Calibri" w:hAnsi="Arial" w:cs="Arial"/>
                <w:spacing w:val="-1"/>
                <w:vertAlign w:val="superscript"/>
              </w:rPr>
              <w:t>th</w:t>
            </w:r>
            <w:r w:rsidRPr="001A0DD2">
              <w:rPr>
                <w:rFonts w:ascii="Arial" w:eastAsia="Calibri" w:hAnsi="Arial" w:cs="Arial"/>
                <w:spacing w:val="-1"/>
              </w:rPr>
              <w:t xml:space="preserve"> Schedule:</w:t>
            </w:r>
          </w:p>
          <w:p w:rsidR="001A0DD2" w:rsidRPr="001A0DD2" w:rsidRDefault="001A0DD2" w:rsidP="000E1C36">
            <w:pPr>
              <w:widowControl w:val="0"/>
              <w:numPr>
                <w:ilvl w:val="0"/>
                <w:numId w:val="7"/>
              </w:numPr>
              <w:tabs>
                <w:tab w:val="num" w:pos="2880"/>
              </w:tabs>
              <w:autoSpaceDE w:val="0"/>
              <w:autoSpaceDN w:val="0"/>
              <w:spacing w:before="40" w:after="40" w:line="240" w:lineRule="auto"/>
              <w:jc w:val="both"/>
              <w:rPr>
                <w:rFonts w:ascii="Arial" w:eastAsia="Calibri" w:hAnsi="Arial" w:cs="Arial"/>
                <w:spacing w:val="1"/>
              </w:rPr>
            </w:pPr>
            <w:r w:rsidRPr="001A0DD2">
              <w:rPr>
                <w:rFonts w:ascii="Arial" w:eastAsia="Calibri" w:hAnsi="Arial" w:cs="Arial"/>
              </w:rPr>
              <w:t xml:space="preserve">welfare and humanitarian; or </w:t>
            </w:r>
          </w:p>
          <w:p w:rsidR="001A0DD2" w:rsidRPr="001A0DD2" w:rsidRDefault="001A0DD2" w:rsidP="000E1C36">
            <w:pPr>
              <w:widowControl w:val="0"/>
              <w:numPr>
                <w:ilvl w:val="0"/>
                <w:numId w:val="7"/>
              </w:numPr>
              <w:tabs>
                <w:tab w:val="num" w:pos="2880"/>
              </w:tabs>
              <w:autoSpaceDE w:val="0"/>
              <w:autoSpaceDN w:val="0"/>
              <w:spacing w:before="40" w:after="40" w:line="240" w:lineRule="auto"/>
              <w:jc w:val="both"/>
              <w:rPr>
                <w:rFonts w:ascii="Arial" w:eastAsia="Calibri" w:hAnsi="Arial" w:cs="Arial"/>
                <w:spacing w:val="1"/>
              </w:rPr>
            </w:pPr>
            <w:r w:rsidRPr="001A0DD2">
              <w:rPr>
                <w:rFonts w:ascii="Arial" w:eastAsia="Calibri" w:hAnsi="Arial" w:cs="Arial"/>
                <w:spacing w:val="1"/>
              </w:rPr>
              <w:t>health care; or</w:t>
            </w:r>
          </w:p>
          <w:p w:rsidR="001A0DD2" w:rsidRPr="001A0DD2" w:rsidRDefault="001A0DD2" w:rsidP="000E1C36">
            <w:pPr>
              <w:widowControl w:val="0"/>
              <w:numPr>
                <w:ilvl w:val="0"/>
                <w:numId w:val="7"/>
              </w:numPr>
              <w:tabs>
                <w:tab w:val="num" w:pos="2880"/>
              </w:tabs>
              <w:autoSpaceDE w:val="0"/>
              <w:autoSpaceDN w:val="0"/>
              <w:spacing w:before="40" w:after="40" w:line="240" w:lineRule="auto"/>
              <w:jc w:val="both"/>
              <w:rPr>
                <w:rFonts w:ascii="Arial" w:eastAsia="Calibri" w:hAnsi="Arial" w:cs="Arial"/>
              </w:rPr>
            </w:pPr>
            <w:r w:rsidRPr="001A0DD2">
              <w:rPr>
                <w:rFonts w:ascii="Arial" w:eastAsia="Calibri" w:hAnsi="Arial" w:cs="Arial"/>
              </w:rPr>
              <w:t>education.</w:t>
            </w:r>
          </w:p>
        </w:tc>
      </w:tr>
      <w:tr w:rsidR="001A0DD2" w:rsidRPr="001A0DD2" w:rsidTr="00F0717F">
        <w:trPr>
          <w:trHeight w:val="535"/>
        </w:trPr>
        <w:tc>
          <w:tcPr>
            <w:tcW w:w="2756" w:type="dxa"/>
            <w:tcBorders>
              <w:top w:val="nil"/>
              <w:left w:val="single" w:sz="4" w:space="0" w:color="auto"/>
              <w:bottom w:val="single" w:sz="4" w:space="0" w:color="auto"/>
              <w:right w:val="single" w:sz="4" w:space="0" w:color="auto"/>
            </w:tcBorders>
            <w:shd w:val="clear" w:color="auto" w:fill="FFFFFF"/>
          </w:tcPr>
          <w:p w:rsidR="001A0DD2" w:rsidRPr="001A0DD2" w:rsidRDefault="001A0DD2" w:rsidP="00F0717F">
            <w:pPr>
              <w:spacing w:before="40" w:after="40"/>
              <w:jc w:val="both"/>
              <w:rPr>
                <w:rFonts w:ascii="Arial" w:eastAsia="Calibri" w:hAnsi="Arial" w:cs="Arial"/>
                <w:b/>
              </w:rPr>
            </w:pPr>
          </w:p>
        </w:tc>
        <w:tc>
          <w:tcPr>
            <w:tcW w:w="710" w:type="dxa"/>
            <w:tcBorders>
              <w:left w:val="single" w:sz="4" w:space="0" w:color="auto"/>
            </w:tcBorders>
            <w:shd w:val="clear" w:color="auto" w:fill="FFFFFF"/>
          </w:tcPr>
          <w:p w:rsidR="001A0DD2" w:rsidRPr="001A0DD2" w:rsidRDefault="001A0DD2" w:rsidP="00F0717F">
            <w:pPr>
              <w:spacing w:before="40" w:after="40"/>
              <w:jc w:val="both"/>
              <w:rPr>
                <w:rFonts w:ascii="Arial" w:eastAsia="Calibri" w:hAnsi="Arial" w:cs="Arial"/>
              </w:rPr>
            </w:pPr>
            <w:r w:rsidRPr="001A0DD2">
              <w:rPr>
                <w:rFonts w:ascii="Arial" w:eastAsia="Calibri" w:hAnsi="Arial" w:cs="Arial"/>
              </w:rPr>
              <w:t>(c)</w:t>
            </w:r>
          </w:p>
        </w:tc>
        <w:tc>
          <w:tcPr>
            <w:tcW w:w="5714" w:type="dxa"/>
            <w:gridSpan w:val="2"/>
            <w:shd w:val="clear" w:color="auto" w:fill="FFFFFF"/>
          </w:tcPr>
          <w:p w:rsidR="001A0DD2" w:rsidRPr="001A0DD2" w:rsidRDefault="001A0DD2" w:rsidP="00F0717F">
            <w:pPr>
              <w:widowControl w:val="0"/>
              <w:tabs>
                <w:tab w:val="left" w:pos="1800"/>
              </w:tabs>
              <w:autoSpaceDE w:val="0"/>
              <w:autoSpaceDN w:val="0"/>
              <w:spacing w:before="40" w:after="40"/>
              <w:jc w:val="both"/>
              <w:rPr>
                <w:rFonts w:ascii="Arial" w:eastAsia="Calibri" w:hAnsi="Arial" w:cs="Arial"/>
              </w:rPr>
            </w:pPr>
            <w:r w:rsidRPr="001A0DD2">
              <w:rPr>
                <w:rFonts w:ascii="Arial" w:eastAsia="Calibri" w:hAnsi="Arial" w:cs="Arial"/>
              </w:rPr>
              <w:t>Owners of property meeting the criteria shall pay the PBO category of property tariff as published annually.</w:t>
            </w:r>
          </w:p>
        </w:tc>
      </w:tr>
      <w:tr w:rsidR="001A0DD2" w:rsidRPr="001A0DD2" w:rsidTr="00F0717F">
        <w:tc>
          <w:tcPr>
            <w:tcW w:w="2756" w:type="dxa"/>
            <w:tcBorders>
              <w:top w:val="single" w:sz="4" w:space="0" w:color="auto"/>
            </w:tcBorders>
            <w:shd w:val="clear" w:color="auto" w:fill="FFFFFF"/>
          </w:tcPr>
          <w:p w:rsidR="001A0DD2" w:rsidRPr="001A0DD2" w:rsidRDefault="001A0DD2" w:rsidP="00F0717F">
            <w:pPr>
              <w:spacing w:before="40" w:after="40"/>
              <w:ind w:left="792" w:hanging="792"/>
              <w:rPr>
                <w:rFonts w:ascii="Arial" w:eastAsia="Calibri" w:hAnsi="Arial" w:cs="Arial"/>
                <w:b/>
              </w:rPr>
            </w:pPr>
            <w:r w:rsidRPr="001A0DD2">
              <w:rPr>
                <w:rFonts w:ascii="Arial" w:eastAsia="Calibri" w:hAnsi="Arial" w:cs="Arial"/>
                <w:b/>
              </w:rPr>
              <w:t>10.5.2  Relief Granted</w:t>
            </w:r>
          </w:p>
        </w:tc>
        <w:tc>
          <w:tcPr>
            <w:tcW w:w="3212" w:type="dxa"/>
            <w:gridSpan w:val="2"/>
            <w:shd w:val="clear" w:color="auto" w:fill="FFFFFF"/>
          </w:tcPr>
          <w:p w:rsidR="001A0DD2" w:rsidRPr="001A0DD2" w:rsidRDefault="001A0DD2" w:rsidP="00F0717F">
            <w:pPr>
              <w:widowControl w:val="0"/>
              <w:tabs>
                <w:tab w:val="left" w:pos="1800"/>
              </w:tabs>
              <w:autoSpaceDE w:val="0"/>
              <w:autoSpaceDN w:val="0"/>
              <w:spacing w:before="40" w:after="40"/>
              <w:jc w:val="both"/>
              <w:rPr>
                <w:rFonts w:ascii="Arial" w:eastAsia="Calibri" w:hAnsi="Arial" w:cs="Arial"/>
                <w:color w:val="FF0000"/>
              </w:rPr>
            </w:pPr>
            <w:r w:rsidRPr="001A0DD2">
              <w:rPr>
                <w:rFonts w:ascii="Arial" w:eastAsia="Calibri" w:hAnsi="Arial" w:cs="Arial"/>
              </w:rPr>
              <w:t>The PBO tariff would comply with prescribed ratios</w:t>
            </w:r>
          </w:p>
        </w:tc>
        <w:tc>
          <w:tcPr>
            <w:tcW w:w="3212" w:type="dxa"/>
            <w:shd w:val="clear" w:color="auto" w:fill="FFFFFF"/>
          </w:tcPr>
          <w:p w:rsidR="001A0DD2" w:rsidRPr="001A0DD2" w:rsidRDefault="001A0DD2" w:rsidP="00F0717F">
            <w:pPr>
              <w:widowControl w:val="0"/>
              <w:tabs>
                <w:tab w:val="left" w:pos="1800"/>
              </w:tabs>
              <w:autoSpaceDE w:val="0"/>
              <w:autoSpaceDN w:val="0"/>
              <w:spacing w:before="40" w:after="40"/>
              <w:jc w:val="both"/>
              <w:rPr>
                <w:rFonts w:ascii="Arial" w:eastAsia="Calibri" w:hAnsi="Arial" w:cs="Arial"/>
                <w:color w:val="FF0000"/>
              </w:rPr>
            </w:pPr>
            <w:r w:rsidRPr="001A0DD2">
              <w:rPr>
                <w:rFonts w:ascii="Arial" w:eastAsia="Calibri" w:hAnsi="Arial" w:cs="Arial"/>
              </w:rPr>
              <w:t>PBO tariff to be determined by Council at its discretion, dependent on budgetary affordability factors.</w:t>
            </w:r>
          </w:p>
        </w:tc>
      </w:tr>
    </w:tbl>
    <w:p w:rsidR="001A0DD2" w:rsidRPr="001A0DD2" w:rsidRDefault="001A0DD2" w:rsidP="001A0DD2">
      <w:pPr>
        <w:spacing w:before="120" w:after="120"/>
        <w:jc w:val="both"/>
        <w:rPr>
          <w:rFonts w:ascii="Arial" w:eastAsia="Calibri" w:hAnsi="Arial" w:cs="Arial"/>
          <w:b/>
        </w:rPr>
      </w:pPr>
    </w:p>
    <w:p w:rsidR="001A0DD2" w:rsidRPr="001A0DD2" w:rsidRDefault="001A0DD2" w:rsidP="001A0DD2">
      <w:pPr>
        <w:spacing w:before="120" w:after="120"/>
        <w:jc w:val="both"/>
        <w:rPr>
          <w:rFonts w:ascii="Arial" w:eastAsia="Calibri" w:hAnsi="Arial" w:cs="Arial"/>
        </w:rPr>
      </w:pPr>
      <w:r w:rsidRPr="00330177">
        <w:rPr>
          <w:rFonts w:ascii="Arial" w:eastAsia="Calibri" w:hAnsi="Arial" w:cs="Arial"/>
          <w:b/>
          <w:u w:val="single"/>
        </w:rPr>
        <w:t>Note</w:t>
      </w:r>
      <w:r w:rsidRPr="00330177">
        <w:rPr>
          <w:rFonts w:ascii="Arial" w:eastAsia="Calibri" w:hAnsi="Arial" w:cs="Arial"/>
        </w:rPr>
        <w:t>:</w:t>
      </w:r>
      <w:r w:rsidRPr="001A0DD2">
        <w:rPr>
          <w:rFonts w:ascii="Arial" w:eastAsia="Calibri" w:hAnsi="Arial" w:cs="Arial"/>
        </w:rPr>
        <w:t xml:space="preserve">  It is noted that this position is motivated by the need for non-profit organizations who </w:t>
      </w:r>
      <w:r w:rsidRPr="001A0DD2">
        <w:rPr>
          <w:rFonts w:ascii="Arial" w:eastAsia="Calibri" w:hAnsi="Arial" w:cs="Arial"/>
          <w:b/>
        </w:rPr>
        <w:t>are not</w:t>
      </w:r>
      <w:r w:rsidRPr="001A0DD2">
        <w:rPr>
          <w:rFonts w:ascii="Arial" w:eastAsia="Calibri" w:hAnsi="Arial" w:cs="Arial"/>
        </w:rPr>
        <w:t xml:space="preserve"> registered in terms of the 9</w:t>
      </w:r>
      <w:r w:rsidRPr="001A0DD2">
        <w:rPr>
          <w:rFonts w:ascii="Arial" w:eastAsia="Calibri" w:hAnsi="Arial" w:cs="Arial"/>
          <w:vertAlign w:val="superscript"/>
        </w:rPr>
        <w:t>th</w:t>
      </w:r>
      <w:r w:rsidRPr="001A0DD2">
        <w:rPr>
          <w:rFonts w:ascii="Arial" w:eastAsia="Calibri" w:hAnsi="Arial" w:cs="Arial"/>
        </w:rPr>
        <w:t xml:space="preserve"> schedule, Income Tax Act, to register with SARS in order to be eligible for rates relief.</w:t>
      </w:r>
    </w:p>
    <w:p w:rsidR="001A0DD2" w:rsidRPr="001A0DD2" w:rsidRDefault="001A0DD2" w:rsidP="001A0DD2">
      <w:pPr>
        <w:spacing w:before="120" w:after="120"/>
        <w:jc w:val="both"/>
        <w:rPr>
          <w:rFonts w:ascii="Arial" w:eastAsia="Calibri" w:hAnsi="Arial" w:cs="Arial"/>
        </w:rPr>
      </w:pPr>
    </w:p>
    <w:p w:rsidR="001A0DD2" w:rsidRPr="001A0DD2" w:rsidRDefault="001A0DD2" w:rsidP="001A0DD2">
      <w:pPr>
        <w:spacing w:before="120" w:after="120"/>
        <w:jc w:val="both"/>
        <w:rPr>
          <w:rFonts w:ascii="Arial" w:eastAsia="Calibri" w:hAnsi="Arial" w:cs="Arial"/>
        </w:rPr>
      </w:pPr>
    </w:p>
    <w:p w:rsidR="001A0DD2" w:rsidRPr="001A0DD2" w:rsidRDefault="001A0DD2" w:rsidP="001A0DD2">
      <w:pPr>
        <w:spacing w:before="120" w:after="120"/>
        <w:jc w:val="both"/>
        <w:rPr>
          <w:rFonts w:ascii="Arial" w:eastAsia="Calibri" w:hAnsi="Arial" w:cs="Arial"/>
        </w:rPr>
      </w:pPr>
    </w:p>
    <w:p w:rsidR="001A0DD2" w:rsidRPr="001A0DD2" w:rsidRDefault="001A0DD2" w:rsidP="001A0DD2">
      <w:pPr>
        <w:spacing w:before="120" w:after="120"/>
        <w:jc w:val="both"/>
        <w:rPr>
          <w:rFonts w:ascii="Arial" w:eastAsia="Calibri" w:hAnsi="Arial" w:cs="Arial"/>
        </w:rPr>
      </w:pPr>
    </w:p>
    <w:p w:rsidR="001A0DD2" w:rsidRPr="001A0DD2" w:rsidRDefault="001A0DD2" w:rsidP="001A0DD2">
      <w:pPr>
        <w:spacing w:before="120" w:after="120"/>
        <w:jc w:val="both"/>
        <w:rPr>
          <w:rFonts w:ascii="Arial" w:eastAsia="Calibri" w:hAnsi="Arial" w:cs="Arial"/>
        </w:rPr>
      </w:pPr>
    </w:p>
    <w:p w:rsidR="001A0DD2" w:rsidRPr="001A0DD2" w:rsidRDefault="001A0DD2" w:rsidP="001A0DD2">
      <w:pPr>
        <w:spacing w:before="120" w:after="120"/>
        <w:jc w:val="both"/>
        <w:rPr>
          <w:rFonts w:ascii="Arial" w:eastAsia="Calibri" w:hAnsi="Arial" w:cs="Arial"/>
        </w:rPr>
        <w:sectPr w:rsidR="001A0DD2" w:rsidRPr="001A0DD2">
          <w:pgSz w:w="11906" w:h="16838"/>
          <w:pgMar w:top="1440" w:right="1440" w:bottom="1440" w:left="1440" w:header="708" w:footer="708" w:gutter="0"/>
          <w:cols w:space="708"/>
          <w:docGrid w:linePitch="360"/>
        </w:sectPr>
      </w:pPr>
    </w:p>
    <w:tbl>
      <w:tblPr>
        <w:tblW w:w="91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989"/>
        <w:gridCol w:w="729"/>
        <w:gridCol w:w="5400"/>
      </w:tblGrid>
      <w:tr w:rsidR="001A0DD2" w:rsidRPr="001A0DD2" w:rsidTr="00F0717F">
        <w:tc>
          <w:tcPr>
            <w:tcW w:w="9118" w:type="dxa"/>
            <w:gridSpan w:val="3"/>
            <w:shd w:val="clear" w:color="auto" w:fill="FFFFFF"/>
            <w:vAlign w:val="center"/>
          </w:tcPr>
          <w:p w:rsidR="001A0DD2" w:rsidRPr="001A0DD2" w:rsidRDefault="001A0DD2" w:rsidP="00F0717F">
            <w:pPr>
              <w:spacing w:before="120" w:after="120"/>
              <w:ind w:left="972" w:hanging="972"/>
              <w:rPr>
                <w:rFonts w:ascii="Arial" w:eastAsia="Calibri" w:hAnsi="Arial" w:cs="Arial"/>
                <w:b/>
              </w:rPr>
            </w:pPr>
            <w:r w:rsidRPr="001A0DD2">
              <w:rPr>
                <w:rFonts w:ascii="Arial" w:eastAsia="Calibri" w:hAnsi="Arial" w:cs="Arial"/>
                <w:b/>
              </w:rPr>
              <w:t xml:space="preserve">10.6 </w:t>
            </w:r>
            <w:r w:rsidRPr="001A0DD2">
              <w:rPr>
                <w:rFonts w:ascii="Arial" w:eastAsia="Calibri" w:hAnsi="Arial" w:cs="Arial"/>
                <w:b/>
              </w:rPr>
              <w:tab/>
              <w:t>Owners of properties affected by a disaster or other serious adverse social or economic conditions</w:t>
            </w:r>
          </w:p>
        </w:tc>
      </w:tr>
      <w:tr w:rsidR="001A0DD2" w:rsidRPr="001A0DD2" w:rsidTr="00F0717F">
        <w:tc>
          <w:tcPr>
            <w:tcW w:w="2989" w:type="dxa"/>
            <w:vMerge w:val="restart"/>
            <w:tcBorders>
              <w:top w:val="single" w:sz="4" w:space="0" w:color="auto"/>
              <w:left w:val="single" w:sz="4" w:space="0" w:color="auto"/>
              <w:bottom w:val="nil"/>
              <w:right w:val="single" w:sz="4" w:space="0" w:color="auto"/>
            </w:tcBorders>
            <w:shd w:val="clear" w:color="auto" w:fill="FFFFFF"/>
          </w:tcPr>
          <w:p w:rsidR="001A0DD2" w:rsidRPr="001A0DD2" w:rsidRDefault="001A0DD2" w:rsidP="00F0717F">
            <w:pPr>
              <w:spacing w:before="120" w:after="120"/>
              <w:jc w:val="both"/>
              <w:rPr>
                <w:rFonts w:ascii="Arial" w:eastAsia="Calibri" w:hAnsi="Arial" w:cs="Arial"/>
                <w:b/>
              </w:rPr>
            </w:pPr>
            <w:r w:rsidRPr="001A0DD2">
              <w:rPr>
                <w:rFonts w:ascii="Arial" w:eastAsia="Calibri" w:hAnsi="Arial" w:cs="Arial"/>
                <w:b/>
              </w:rPr>
              <w:t>10.6.1  Criteria</w:t>
            </w:r>
          </w:p>
        </w:tc>
        <w:tc>
          <w:tcPr>
            <w:tcW w:w="6129" w:type="dxa"/>
            <w:gridSpan w:val="2"/>
            <w:tcBorders>
              <w:left w:val="single" w:sz="4" w:space="0" w:color="auto"/>
            </w:tcBorders>
            <w:shd w:val="clear" w:color="auto" w:fill="FFFFFF"/>
          </w:tcPr>
          <w:p w:rsidR="001A0DD2" w:rsidRPr="001A0DD2" w:rsidRDefault="001A0DD2" w:rsidP="00F0717F">
            <w:pPr>
              <w:spacing w:before="120" w:after="120"/>
              <w:rPr>
                <w:rFonts w:ascii="Arial" w:eastAsia="Calibri" w:hAnsi="Arial" w:cs="Arial"/>
              </w:rPr>
            </w:pPr>
            <w:r w:rsidRPr="001A0DD2">
              <w:rPr>
                <w:rFonts w:ascii="Arial" w:eastAsia="Calibri" w:hAnsi="Arial" w:cs="Arial"/>
              </w:rPr>
              <w:t xml:space="preserve">The owner of any category of property may make application for the consideration of a reduction in the municipal valuation of his/her property as contemplated in section 15 of the Act, where it is contended that the market value of the property is being affected by -  </w:t>
            </w:r>
          </w:p>
        </w:tc>
      </w:tr>
      <w:tr w:rsidR="001A0DD2" w:rsidRPr="001A0DD2" w:rsidTr="00F0717F">
        <w:tc>
          <w:tcPr>
            <w:tcW w:w="2989" w:type="dxa"/>
            <w:vMerge/>
            <w:tcBorders>
              <w:top w:val="nil"/>
              <w:left w:val="single" w:sz="4" w:space="0" w:color="auto"/>
              <w:bottom w:val="nil"/>
              <w:right w:val="single" w:sz="4" w:space="0" w:color="auto"/>
            </w:tcBorders>
            <w:shd w:val="clear" w:color="auto" w:fill="FFFFFF"/>
          </w:tcPr>
          <w:p w:rsidR="001A0DD2" w:rsidRPr="001A0DD2" w:rsidRDefault="001A0DD2" w:rsidP="00F0717F">
            <w:pPr>
              <w:spacing w:before="120" w:after="120"/>
              <w:jc w:val="both"/>
              <w:rPr>
                <w:rFonts w:ascii="Arial" w:eastAsia="Calibri" w:hAnsi="Arial" w:cs="Arial"/>
              </w:rPr>
            </w:pPr>
          </w:p>
        </w:tc>
        <w:tc>
          <w:tcPr>
            <w:tcW w:w="729" w:type="dxa"/>
            <w:tcBorders>
              <w:left w:val="single" w:sz="4" w:space="0" w:color="auto"/>
            </w:tcBorders>
            <w:shd w:val="clear" w:color="auto" w:fill="FFFFFF"/>
          </w:tcPr>
          <w:p w:rsidR="001A0DD2" w:rsidRPr="001A0DD2" w:rsidRDefault="001A0DD2" w:rsidP="00F0717F">
            <w:pPr>
              <w:spacing w:before="120" w:after="120"/>
              <w:jc w:val="both"/>
              <w:rPr>
                <w:rFonts w:ascii="Arial" w:eastAsia="Calibri" w:hAnsi="Arial" w:cs="Arial"/>
              </w:rPr>
            </w:pPr>
            <w:r w:rsidRPr="001A0DD2">
              <w:rPr>
                <w:rFonts w:ascii="Arial" w:eastAsia="Calibri" w:hAnsi="Arial" w:cs="Arial"/>
              </w:rPr>
              <w:t>(a)</w:t>
            </w:r>
          </w:p>
        </w:tc>
        <w:tc>
          <w:tcPr>
            <w:tcW w:w="5400" w:type="dxa"/>
            <w:shd w:val="clear" w:color="auto" w:fill="FFFFFF"/>
          </w:tcPr>
          <w:p w:rsidR="001A0DD2" w:rsidRPr="001A0DD2" w:rsidRDefault="001A0DD2" w:rsidP="00F0717F">
            <w:pPr>
              <w:spacing w:before="120" w:after="120"/>
              <w:jc w:val="both"/>
              <w:rPr>
                <w:rFonts w:ascii="Arial" w:eastAsia="Calibri" w:hAnsi="Arial" w:cs="Arial"/>
              </w:rPr>
            </w:pPr>
            <w:r w:rsidRPr="001A0DD2">
              <w:rPr>
                <w:rFonts w:ascii="Arial" w:eastAsia="Calibri" w:hAnsi="Arial" w:cs="Arial"/>
              </w:rPr>
              <w:t>A disaster within the meaning of the Disaster Management Act (57 of 2002); or</w:t>
            </w:r>
          </w:p>
        </w:tc>
      </w:tr>
      <w:tr w:rsidR="001A0DD2" w:rsidRPr="001A0DD2" w:rsidTr="00F0717F">
        <w:tc>
          <w:tcPr>
            <w:tcW w:w="2989" w:type="dxa"/>
            <w:vMerge/>
            <w:tcBorders>
              <w:top w:val="nil"/>
              <w:left w:val="single" w:sz="4" w:space="0" w:color="auto"/>
              <w:bottom w:val="nil"/>
              <w:right w:val="single" w:sz="4" w:space="0" w:color="auto"/>
            </w:tcBorders>
            <w:shd w:val="clear" w:color="auto" w:fill="FFFFFF"/>
          </w:tcPr>
          <w:p w:rsidR="001A0DD2" w:rsidRPr="001A0DD2" w:rsidRDefault="001A0DD2" w:rsidP="00F0717F">
            <w:pPr>
              <w:spacing w:before="120" w:after="120"/>
              <w:jc w:val="both"/>
              <w:rPr>
                <w:rFonts w:ascii="Arial" w:eastAsia="Calibri" w:hAnsi="Arial" w:cs="Arial"/>
              </w:rPr>
            </w:pPr>
          </w:p>
        </w:tc>
        <w:tc>
          <w:tcPr>
            <w:tcW w:w="729" w:type="dxa"/>
            <w:tcBorders>
              <w:left w:val="single" w:sz="4" w:space="0" w:color="auto"/>
            </w:tcBorders>
            <w:shd w:val="clear" w:color="auto" w:fill="FFFFFF"/>
          </w:tcPr>
          <w:p w:rsidR="001A0DD2" w:rsidRPr="001A0DD2" w:rsidRDefault="001A0DD2" w:rsidP="00F0717F">
            <w:pPr>
              <w:spacing w:before="120" w:after="120"/>
              <w:jc w:val="both"/>
              <w:rPr>
                <w:rFonts w:ascii="Arial" w:eastAsia="Calibri" w:hAnsi="Arial" w:cs="Arial"/>
              </w:rPr>
            </w:pPr>
            <w:r w:rsidRPr="001A0DD2">
              <w:rPr>
                <w:rFonts w:ascii="Arial" w:eastAsia="Calibri" w:hAnsi="Arial" w:cs="Arial"/>
              </w:rPr>
              <w:t>(b)</w:t>
            </w:r>
          </w:p>
        </w:tc>
        <w:tc>
          <w:tcPr>
            <w:tcW w:w="5400" w:type="dxa"/>
            <w:shd w:val="clear" w:color="auto" w:fill="FFFFFF"/>
          </w:tcPr>
          <w:p w:rsidR="001A0DD2" w:rsidRPr="001A0DD2" w:rsidRDefault="001A0DD2" w:rsidP="00F0717F">
            <w:pPr>
              <w:spacing w:before="120" w:after="120"/>
              <w:jc w:val="both"/>
              <w:rPr>
                <w:rFonts w:ascii="Arial" w:eastAsia="Calibri" w:hAnsi="Arial" w:cs="Arial"/>
              </w:rPr>
            </w:pPr>
            <w:r w:rsidRPr="001A0DD2">
              <w:rPr>
                <w:rFonts w:ascii="Arial" w:eastAsia="Calibri" w:hAnsi="Arial" w:cs="Arial"/>
              </w:rPr>
              <w:t>Any other serious adverse social or economic conditions as may be defined and determined by the Council.</w:t>
            </w:r>
          </w:p>
        </w:tc>
      </w:tr>
      <w:tr w:rsidR="001A0DD2" w:rsidRPr="001A0DD2" w:rsidTr="00F0717F">
        <w:tc>
          <w:tcPr>
            <w:tcW w:w="2989" w:type="dxa"/>
            <w:tcBorders>
              <w:top w:val="nil"/>
              <w:left w:val="single" w:sz="4" w:space="0" w:color="auto"/>
              <w:bottom w:val="single" w:sz="4" w:space="0" w:color="auto"/>
              <w:right w:val="single" w:sz="4" w:space="0" w:color="auto"/>
            </w:tcBorders>
            <w:shd w:val="clear" w:color="auto" w:fill="FFFFFF"/>
          </w:tcPr>
          <w:p w:rsidR="001A0DD2" w:rsidRPr="001A0DD2" w:rsidRDefault="001A0DD2" w:rsidP="00F0717F">
            <w:pPr>
              <w:spacing w:before="120" w:after="120"/>
              <w:jc w:val="both"/>
              <w:rPr>
                <w:rFonts w:ascii="Arial" w:eastAsia="Calibri" w:hAnsi="Arial" w:cs="Arial"/>
              </w:rPr>
            </w:pPr>
          </w:p>
        </w:tc>
        <w:tc>
          <w:tcPr>
            <w:tcW w:w="729" w:type="dxa"/>
            <w:tcBorders>
              <w:left w:val="single" w:sz="4" w:space="0" w:color="auto"/>
            </w:tcBorders>
            <w:shd w:val="clear" w:color="auto" w:fill="FFFFFF"/>
          </w:tcPr>
          <w:p w:rsidR="001A0DD2" w:rsidRPr="001A0DD2" w:rsidRDefault="001A0DD2" w:rsidP="00F0717F">
            <w:pPr>
              <w:spacing w:before="120" w:after="120"/>
              <w:jc w:val="both"/>
              <w:rPr>
                <w:rFonts w:ascii="Arial" w:eastAsia="Calibri" w:hAnsi="Arial" w:cs="Arial"/>
              </w:rPr>
            </w:pPr>
            <w:r w:rsidRPr="001A0DD2">
              <w:rPr>
                <w:rFonts w:ascii="Arial" w:eastAsia="Calibri" w:hAnsi="Arial" w:cs="Arial"/>
              </w:rPr>
              <w:t>(c)</w:t>
            </w:r>
          </w:p>
        </w:tc>
        <w:tc>
          <w:tcPr>
            <w:tcW w:w="5400" w:type="dxa"/>
            <w:shd w:val="clear" w:color="auto" w:fill="FFFFFF"/>
          </w:tcPr>
          <w:p w:rsidR="001A0DD2" w:rsidRPr="001A0DD2" w:rsidRDefault="001A0DD2" w:rsidP="00F0717F">
            <w:pPr>
              <w:spacing w:before="120" w:after="120"/>
              <w:jc w:val="both"/>
              <w:rPr>
                <w:rFonts w:ascii="Arial" w:eastAsia="Calibri" w:hAnsi="Arial" w:cs="Arial"/>
              </w:rPr>
            </w:pPr>
            <w:r w:rsidRPr="001A0DD2">
              <w:rPr>
                <w:rFonts w:ascii="Arial" w:eastAsia="Calibri" w:hAnsi="Arial" w:cs="Arial"/>
              </w:rPr>
              <w:t>To retain the relief the owner must apply annually for a review in April, preceding the year of rates implementation.  The municipal valuer may at his/her discretion amend the market value if the property is reinstated and deemed habitable.</w:t>
            </w:r>
          </w:p>
        </w:tc>
      </w:tr>
      <w:tr w:rsidR="001A0DD2" w:rsidRPr="001A0DD2" w:rsidTr="00F0717F">
        <w:tc>
          <w:tcPr>
            <w:tcW w:w="2989" w:type="dxa"/>
            <w:tcBorders>
              <w:top w:val="single" w:sz="4" w:space="0" w:color="auto"/>
            </w:tcBorders>
            <w:shd w:val="clear" w:color="auto" w:fill="FFFFFF"/>
          </w:tcPr>
          <w:p w:rsidR="001A0DD2" w:rsidRPr="001A0DD2" w:rsidRDefault="001A0DD2" w:rsidP="00F0717F">
            <w:pPr>
              <w:spacing w:before="120" w:after="120"/>
              <w:jc w:val="both"/>
              <w:rPr>
                <w:rFonts w:ascii="Arial" w:eastAsia="Calibri" w:hAnsi="Arial" w:cs="Arial"/>
                <w:b/>
              </w:rPr>
            </w:pPr>
            <w:r w:rsidRPr="001A0DD2">
              <w:rPr>
                <w:rFonts w:ascii="Arial" w:eastAsia="Calibri" w:hAnsi="Arial" w:cs="Arial"/>
                <w:b/>
              </w:rPr>
              <w:t>10.6.2 Relief Granted</w:t>
            </w:r>
          </w:p>
        </w:tc>
        <w:tc>
          <w:tcPr>
            <w:tcW w:w="6129" w:type="dxa"/>
            <w:gridSpan w:val="2"/>
            <w:shd w:val="clear" w:color="auto" w:fill="FFFFFF"/>
          </w:tcPr>
          <w:p w:rsidR="001A0DD2" w:rsidRPr="001A0DD2" w:rsidRDefault="001A0DD2" w:rsidP="00F0717F">
            <w:pPr>
              <w:spacing w:before="120" w:after="120"/>
              <w:jc w:val="both"/>
              <w:rPr>
                <w:rFonts w:ascii="Arial" w:eastAsia="Calibri" w:hAnsi="Arial" w:cs="Arial"/>
              </w:rPr>
            </w:pPr>
            <w:r w:rsidRPr="001A0DD2">
              <w:rPr>
                <w:rFonts w:ascii="Arial" w:eastAsia="Calibri" w:hAnsi="Arial" w:cs="Arial"/>
              </w:rPr>
              <w:t>The relief provided will be in the form of a reduction in the municipal valuation of the property in relation to a certificate issued for this purpose by the Municipal Valuer, effective from the date of the disaster.</w:t>
            </w:r>
          </w:p>
          <w:p w:rsidR="001A0DD2" w:rsidRPr="001A0DD2" w:rsidRDefault="001A0DD2" w:rsidP="00F0717F">
            <w:pPr>
              <w:spacing w:before="120" w:after="120"/>
              <w:jc w:val="both"/>
              <w:rPr>
                <w:rFonts w:ascii="Arial" w:eastAsia="Calibri" w:hAnsi="Arial" w:cs="Arial"/>
              </w:rPr>
            </w:pPr>
            <w:r w:rsidRPr="001A0DD2">
              <w:rPr>
                <w:rFonts w:ascii="Arial" w:eastAsia="Calibri" w:hAnsi="Arial" w:cs="Arial"/>
              </w:rPr>
              <w:t>The resultant reduction in the quantum of the rates payable will be for the current financial year only and calculated on a pro-rata basis from the date of the disaster or adverse conditions to the end of the financial year.</w:t>
            </w:r>
          </w:p>
        </w:tc>
      </w:tr>
    </w:tbl>
    <w:p w:rsidR="001A0DD2" w:rsidRPr="001A0DD2" w:rsidRDefault="001A0DD2" w:rsidP="001A0DD2">
      <w:pPr>
        <w:spacing w:before="120" w:after="120"/>
        <w:jc w:val="both"/>
        <w:rPr>
          <w:rFonts w:ascii="Arial" w:eastAsia="Calibri" w:hAnsi="Arial" w:cs="Arial"/>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909"/>
        <w:gridCol w:w="530"/>
        <w:gridCol w:w="2657"/>
        <w:gridCol w:w="3084"/>
      </w:tblGrid>
      <w:tr w:rsidR="001A0DD2" w:rsidRPr="001A0DD2" w:rsidTr="00F0717F">
        <w:tc>
          <w:tcPr>
            <w:tcW w:w="9180" w:type="dxa"/>
            <w:gridSpan w:val="4"/>
            <w:tcBorders>
              <w:bottom w:val="single" w:sz="4" w:space="0" w:color="auto"/>
            </w:tcBorders>
            <w:shd w:val="clear" w:color="auto" w:fill="FFFFFF"/>
          </w:tcPr>
          <w:p w:rsidR="001A0DD2" w:rsidRPr="001A0DD2" w:rsidRDefault="001A0DD2" w:rsidP="00F0717F">
            <w:pPr>
              <w:spacing w:before="40" w:after="40"/>
              <w:jc w:val="both"/>
              <w:rPr>
                <w:rFonts w:ascii="Arial" w:eastAsia="Calibri" w:hAnsi="Arial" w:cs="Arial"/>
                <w:b/>
              </w:rPr>
            </w:pPr>
            <w:r w:rsidRPr="001A0DD2">
              <w:rPr>
                <w:rFonts w:ascii="Arial" w:eastAsia="Calibri" w:hAnsi="Arial" w:cs="Arial"/>
                <w:b/>
              </w:rPr>
              <w:t>10.7 Owners of nature reserves / conservation areas</w:t>
            </w:r>
          </w:p>
        </w:tc>
      </w:tr>
      <w:tr w:rsidR="001A0DD2" w:rsidRPr="001A0DD2" w:rsidTr="00F0717F">
        <w:tc>
          <w:tcPr>
            <w:tcW w:w="2909" w:type="dxa"/>
            <w:vMerge w:val="restart"/>
            <w:tcBorders>
              <w:top w:val="single" w:sz="4" w:space="0" w:color="auto"/>
              <w:left w:val="single" w:sz="4" w:space="0" w:color="auto"/>
              <w:bottom w:val="single" w:sz="4" w:space="0" w:color="auto"/>
              <w:right w:val="single" w:sz="4" w:space="0" w:color="auto"/>
            </w:tcBorders>
            <w:shd w:val="clear" w:color="auto" w:fill="FFFFFF"/>
          </w:tcPr>
          <w:p w:rsidR="001A0DD2" w:rsidRPr="001A0DD2" w:rsidRDefault="001A0DD2" w:rsidP="00F0717F">
            <w:pPr>
              <w:spacing w:before="40" w:after="40"/>
              <w:jc w:val="both"/>
              <w:rPr>
                <w:rFonts w:ascii="Arial" w:eastAsia="Calibri" w:hAnsi="Arial" w:cs="Arial"/>
                <w:b/>
                <w:color w:val="FF0000"/>
              </w:rPr>
            </w:pPr>
            <w:r w:rsidRPr="001A0DD2">
              <w:rPr>
                <w:rFonts w:ascii="Arial" w:eastAsia="Calibri" w:hAnsi="Arial" w:cs="Arial"/>
                <w:b/>
              </w:rPr>
              <w:t>10.7.1 – Criteria</w:t>
            </w:r>
          </w:p>
        </w:tc>
        <w:tc>
          <w:tcPr>
            <w:tcW w:w="6271" w:type="dxa"/>
            <w:gridSpan w:val="3"/>
            <w:tcBorders>
              <w:left w:val="single" w:sz="4" w:space="0" w:color="auto"/>
              <w:bottom w:val="single" w:sz="4" w:space="0" w:color="auto"/>
            </w:tcBorders>
            <w:shd w:val="clear" w:color="auto" w:fill="FFFFFF"/>
          </w:tcPr>
          <w:p w:rsidR="001A0DD2" w:rsidRPr="001A0DD2" w:rsidRDefault="001A0DD2" w:rsidP="00F0717F">
            <w:pPr>
              <w:spacing w:before="120" w:after="120"/>
              <w:rPr>
                <w:rFonts w:ascii="Arial" w:eastAsia="Calibri" w:hAnsi="Arial" w:cs="Arial"/>
              </w:rPr>
            </w:pPr>
            <w:r w:rsidRPr="001A0DD2">
              <w:rPr>
                <w:rFonts w:ascii="Arial" w:eastAsia="Calibri" w:hAnsi="Arial" w:cs="Arial"/>
              </w:rPr>
              <w:t>Nature Reserves and Conservation areas which are proclaimed in terms of the National Environmental Management: Protected Areas Act, 2003, shall be exempted from rates, subject to an application and evidence being submitted by the owner and on approval by the municipality.</w:t>
            </w:r>
          </w:p>
        </w:tc>
      </w:tr>
      <w:tr w:rsidR="001A0DD2" w:rsidRPr="001A0DD2" w:rsidTr="00F0717F">
        <w:trPr>
          <w:trHeight w:val="534"/>
        </w:trPr>
        <w:tc>
          <w:tcPr>
            <w:tcW w:w="2909" w:type="dxa"/>
            <w:vMerge/>
            <w:tcBorders>
              <w:top w:val="single" w:sz="4" w:space="0" w:color="auto"/>
              <w:left w:val="single" w:sz="4" w:space="0" w:color="auto"/>
              <w:bottom w:val="single" w:sz="4" w:space="0" w:color="auto"/>
              <w:right w:val="single" w:sz="4" w:space="0" w:color="auto"/>
            </w:tcBorders>
            <w:shd w:val="clear" w:color="auto" w:fill="FFFFFF"/>
          </w:tcPr>
          <w:p w:rsidR="001A0DD2" w:rsidRPr="001A0DD2" w:rsidRDefault="001A0DD2" w:rsidP="00F0717F">
            <w:pPr>
              <w:spacing w:before="40" w:after="40"/>
              <w:jc w:val="both"/>
              <w:rPr>
                <w:rFonts w:ascii="Arial" w:eastAsia="Calibri" w:hAnsi="Arial" w:cs="Arial"/>
              </w:rPr>
            </w:pPr>
          </w:p>
        </w:tc>
        <w:tc>
          <w:tcPr>
            <w:tcW w:w="530" w:type="dxa"/>
            <w:tcBorders>
              <w:top w:val="single" w:sz="4" w:space="0" w:color="auto"/>
              <w:left w:val="single" w:sz="4" w:space="0" w:color="auto"/>
              <w:bottom w:val="single" w:sz="4" w:space="0" w:color="auto"/>
            </w:tcBorders>
            <w:shd w:val="clear" w:color="auto" w:fill="FFFFFF"/>
          </w:tcPr>
          <w:p w:rsidR="001A0DD2" w:rsidRPr="001A0DD2" w:rsidRDefault="001A0DD2" w:rsidP="00F0717F">
            <w:pPr>
              <w:spacing w:before="40" w:after="40"/>
              <w:rPr>
                <w:rFonts w:ascii="Arial" w:eastAsia="Calibri" w:hAnsi="Arial" w:cs="Arial"/>
              </w:rPr>
            </w:pPr>
            <w:r w:rsidRPr="001A0DD2">
              <w:rPr>
                <w:rFonts w:ascii="Arial" w:eastAsia="Calibri" w:hAnsi="Arial" w:cs="Arial"/>
              </w:rPr>
              <w:t>(a)</w:t>
            </w:r>
          </w:p>
        </w:tc>
        <w:tc>
          <w:tcPr>
            <w:tcW w:w="5741" w:type="dxa"/>
            <w:gridSpan w:val="2"/>
            <w:tcBorders>
              <w:top w:val="single" w:sz="4" w:space="0" w:color="auto"/>
              <w:bottom w:val="single" w:sz="4" w:space="0" w:color="auto"/>
            </w:tcBorders>
            <w:shd w:val="clear" w:color="auto" w:fill="FFFFFF"/>
            <w:vAlign w:val="center"/>
          </w:tcPr>
          <w:p w:rsidR="001A0DD2" w:rsidRPr="001A0DD2" w:rsidRDefault="001A0DD2" w:rsidP="00F0717F">
            <w:pPr>
              <w:spacing w:before="40" w:after="40"/>
              <w:jc w:val="both"/>
              <w:rPr>
                <w:rFonts w:ascii="Arial" w:eastAsia="Calibri" w:hAnsi="Arial" w:cs="Arial"/>
                <w:color w:val="FF0000"/>
              </w:rPr>
            </w:pPr>
            <w:r w:rsidRPr="001A0DD2">
              <w:rPr>
                <w:rFonts w:ascii="Arial" w:eastAsia="Calibri" w:hAnsi="Arial" w:cs="Arial"/>
              </w:rPr>
              <w:t>Existing and Newly Proclaimed Nature Reserves / Conservation areas shall receive exemption upon application and production of the relevant evidence of Proclamation by the owner.</w:t>
            </w:r>
          </w:p>
        </w:tc>
      </w:tr>
      <w:tr w:rsidR="001A0DD2" w:rsidRPr="001A0DD2" w:rsidTr="00F0717F">
        <w:trPr>
          <w:trHeight w:val="534"/>
        </w:trPr>
        <w:tc>
          <w:tcPr>
            <w:tcW w:w="2909" w:type="dxa"/>
            <w:vMerge/>
            <w:tcBorders>
              <w:top w:val="single" w:sz="4" w:space="0" w:color="auto"/>
              <w:left w:val="single" w:sz="4" w:space="0" w:color="auto"/>
              <w:bottom w:val="single" w:sz="4" w:space="0" w:color="auto"/>
              <w:right w:val="single" w:sz="4" w:space="0" w:color="auto"/>
            </w:tcBorders>
            <w:shd w:val="clear" w:color="auto" w:fill="FFFFFF"/>
          </w:tcPr>
          <w:p w:rsidR="001A0DD2" w:rsidRPr="001A0DD2" w:rsidRDefault="001A0DD2" w:rsidP="00F0717F">
            <w:pPr>
              <w:spacing w:before="40" w:after="40"/>
              <w:jc w:val="both"/>
              <w:rPr>
                <w:rFonts w:ascii="Arial" w:eastAsia="Calibri" w:hAnsi="Arial" w:cs="Arial"/>
              </w:rPr>
            </w:pPr>
          </w:p>
        </w:tc>
        <w:tc>
          <w:tcPr>
            <w:tcW w:w="530" w:type="dxa"/>
            <w:tcBorders>
              <w:top w:val="single" w:sz="4" w:space="0" w:color="auto"/>
              <w:left w:val="single" w:sz="4" w:space="0" w:color="auto"/>
              <w:bottom w:val="single" w:sz="4" w:space="0" w:color="auto"/>
            </w:tcBorders>
            <w:shd w:val="clear" w:color="auto" w:fill="FFFFFF"/>
          </w:tcPr>
          <w:p w:rsidR="001A0DD2" w:rsidRPr="001A0DD2" w:rsidRDefault="001A0DD2" w:rsidP="00F0717F">
            <w:pPr>
              <w:spacing w:before="40" w:after="40"/>
              <w:rPr>
                <w:rFonts w:ascii="Arial" w:eastAsia="Calibri" w:hAnsi="Arial" w:cs="Arial"/>
              </w:rPr>
            </w:pPr>
            <w:r w:rsidRPr="001A0DD2">
              <w:rPr>
                <w:rFonts w:ascii="Arial" w:eastAsia="Calibri" w:hAnsi="Arial" w:cs="Arial"/>
              </w:rPr>
              <w:t>(b)</w:t>
            </w:r>
          </w:p>
        </w:tc>
        <w:tc>
          <w:tcPr>
            <w:tcW w:w="5741" w:type="dxa"/>
            <w:gridSpan w:val="2"/>
            <w:tcBorders>
              <w:top w:val="single" w:sz="4" w:space="0" w:color="auto"/>
              <w:bottom w:val="single" w:sz="4" w:space="0" w:color="auto"/>
            </w:tcBorders>
            <w:shd w:val="clear" w:color="auto" w:fill="FFFFFF"/>
            <w:vAlign w:val="center"/>
          </w:tcPr>
          <w:p w:rsidR="001A0DD2" w:rsidRPr="001A0DD2" w:rsidRDefault="001A0DD2" w:rsidP="00F0717F">
            <w:pPr>
              <w:spacing w:before="40" w:after="40"/>
              <w:jc w:val="both"/>
              <w:rPr>
                <w:rFonts w:ascii="Arial" w:eastAsia="Calibri" w:hAnsi="Arial" w:cs="Arial"/>
              </w:rPr>
            </w:pPr>
            <w:r w:rsidRPr="001A0DD2">
              <w:rPr>
                <w:rFonts w:ascii="Arial" w:eastAsia="Calibri" w:hAnsi="Arial" w:cs="Arial"/>
              </w:rPr>
              <w:t>Nature Reserves/ conservation areas not Proclaimed as aforesaid, shall be rated as vacant land or agricultural property based on the definitions and may only be exempted from rates, once the owners have presented evidence of proclamation to a nature reserve or conservation area.</w:t>
            </w:r>
          </w:p>
        </w:tc>
      </w:tr>
      <w:tr w:rsidR="001A0DD2" w:rsidRPr="001A0DD2" w:rsidTr="00F0717F">
        <w:trPr>
          <w:trHeight w:val="1103"/>
        </w:trPr>
        <w:tc>
          <w:tcPr>
            <w:tcW w:w="2909" w:type="dxa"/>
            <w:vMerge/>
            <w:tcBorders>
              <w:top w:val="single" w:sz="4" w:space="0" w:color="auto"/>
              <w:left w:val="single" w:sz="4" w:space="0" w:color="auto"/>
              <w:bottom w:val="single" w:sz="4" w:space="0" w:color="auto"/>
              <w:right w:val="single" w:sz="4" w:space="0" w:color="auto"/>
            </w:tcBorders>
            <w:shd w:val="clear" w:color="auto" w:fill="FFFFFF"/>
          </w:tcPr>
          <w:p w:rsidR="001A0DD2" w:rsidRPr="001A0DD2" w:rsidRDefault="001A0DD2" w:rsidP="00F0717F">
            <w:pPr>
              <w:spacing w:before="40" w:after="40"/>
              <w:jc w:val="both"/>
              <w:rPr>
                <w:rFonts w:ascii="Arial" w:eastAsia="Calibri" w:hAnsi="Arial" w:cs="Arial"/>
              </w:rPr>
            </w:pPr>
          </w:p>
        </w:tc>
        <w:tc>
          <w:tcPr>
            <w:tcW w:w="530" w:type="dxa"/>
            <w:tcBorders>
              <w:top w:val="single" w:sz="4" w:space="0" w:color="auto"/>
              <w:left w:val="single" w:sz="4" w:space="0" w:color="auto"/>
              <w:bottom w:val="single" w:sz="4" w:space="0" w:color="auto"/>
            </w:tcBorders>
            <w:shd w:val="clear" w:color="auto" w:fill="FFFFFF"/>
          </w:tcPr>
          <w:p w:rsidR="001A0DD2" w:rsidRPr="001A0DD2" w:rsidRDefault="001A0DD2" w:rsidP="00F0717F">
            <w:pPr>
              <w:spacing w:before="120" w:after="120"/>
              <w:jc w:val="both"/>
              <w:rPr>
                <w:rFonts w:ascii="Arial" w:eastAsia="Calibri" w:hAnsi="Arial" w:cs="Arial"/>
              </w:rPr>
            </w:pPr>
            <w:r w:rsidRPr="001A0DD2">
              <w:rPr>
                <w:rFonts w:ascii="Arial" w:eastAsia="Calibri" w:hAnsi="Arial" w:cs="Arial"/>
              </w:rPr>
              <w:t>(c)</w:t>
            </w:r>
          </w:p>
        </w:tc>
        <w:tc>
          <w:tcPr>
            <w:tcW w:w="5741" w:type="dxa"/>
            <w:gridSpan w:val="2"/>
            <w:tcBorders>
              <w:top w:val="single" w:sz="4" w:space="0" w:color="auto"/>
              <w:bottom w:val="single" w:sz="4" w:space="0" w:color="auto"/>
            </w:tcBorders>
            <w:shd w:val="clear" w:color="auto" w:fill="FFFFFF"/>
          </w:tcPr>
          <w:p w:rsidR="001A0DD2" w:rsidRPr="001A0DD2" w:rsidRDefault="001A0DD2" w:rsidP="00F0717F">
            <w:pPr>
              <w:spacing w:before="120" w:after="120"/>
              <w:jc w:val="both"/>
              <w:rPr>
                <w:rFonts w:ascii="Arial" w:eastAsia="Calibri" w:hAnsi="Arial" w:cs="Arial"/>
              </w:rPr>
            </w:pPr>
            <w:r w:rsidRPr="001A0DD2">
              <w:rPr>
                <w:rFonts w:ascii="Arial" w:eastAsia="Calibri" w:hAnsi="Arial" w:cs="Arial"/>
                <w:lang w:val="en-GB"/>
              </w:rPr>
              <w:t>The applicant must attach evidence and information in support of their application claiming Nature reserve or conservation status.</w:t>
            </w:r>
          </w:p>
        </w:tc>
      </w:tr>
      <w:tr w:rsidR="001A0DD2" w:rsidRPr="001A0DD2" w:rsidTr="00F0717F">
        <w:trPr>
          <w:trHeight w:val="1103"/>
        </w:trPr>
        <w:tc>
          <w:tcPr>
            <w:tcW w:w="2909" w:type="dxa"/>
            <w:tcBorders>
              <w:top w:val="single" w:sz="4" w:space="0" w:color="auto"/>
              <w:left w:val="single" w:sz="4" w:space="0" w:color="auto"/>
              <w:bottom w:val="single" w:sz="4" w:space="0" w:color="auto"/>
              <w:right w:val="single" w:sz="4" w:space="0" w:color="auto"/>
            </w:tcBorders>
            <w:shd w:val="clear" w:color="auto" w:fill="FFFFFF"/>
          </w:tcPr>
          <w:p w:rsidR="001A0DD2" w:rsidRPr="001A0DD2" w:rsidRDefault="001A0DD2" w:rsidP="00F0717F">
            <w:pPr>
              <w:spacing w:before="40" w:after="40"/>
              <w:jc w:val="both"/>
              <w:rPr>
                <w:rFonts w:ascii="Arial" w:eastAsia="Calibri" w:hAnsi="Arial" w:cs="Arial"/>
              </w:rPr>
            </w:pPr>
          </w:p>
        </w:tc>
        <w:tc>
          <w:tcPr>
            <w:tcW w:w="530" w:type="dxa"/>
            <w:tcBorders>
              <w:top w:val="single" w:sz="4" w:space="0" w:color="auto"/>
              <w:left w:val="single" w:sz="4" w:space="0" w:color="auto"/>
              <w:bottom w:val="single" w:sz="4" w:space="0" w:color="auto"/>
            </w:tcBorders>
            <w:shd w:val="clear" w:color="auto" w:fill="FFFFFF"/>
          </w:tcPr>
          <w:p w:rsidR="001A0DD2" w:rsidRPr="001A0DD2" w:rsidRDefault="001A0DD2" w:rsidP="00F0717F">
            <w:pPr>
              <w:spacing w:before="120" w:after="120"/>
              <w:jc w:val="both"/>
              <w:rPr>
                <w:rFonts w:ascii="Arial" w:eastAsia="Calibri" w:hAnsi="Arial" w:cs="Arial"/>
              </w:rPr>
            </w:pPr>
            <w:r w:rsidRPr="001A0DD2">
              <w:rPr>
                <w:rFonts w:ascii="Arial" w:eastAsia="Calibri" w:hAnsi="Arial" w:cs="Arial"/>
              </w:rPr>
              <w:t>(d)</w:t>
            </w:r>
          </w:p>
        </w:tc>
        <w:tc>
          <w:tcPr>
            <w:tcW w:w="5741" w:type="dxa"/>
            <w:gridSpan w:val="2"/>
            <w:tcBorders>
              <w:top w:val="single" w:sz="4" w:space="0" w:color="auto"/>
              <w:bottom w:val="single" w:sz="4" w:space="0" w:color="auto"/>
            </w:tcBorders>
            <w:shd w:val="clear" w:color="auto" w:fill="FFFFFF"/>
          </w:tcPr>
          <w:p w:rsidR="001A0DD2" w:rsidRPr="001A0DD2" w:rsidRDefault="001A0DD2" w:rsidP="00F0717F">
            <w:pPr>
              <w:spacing w:before="120" w:after="120"/>
              <w:jc w:val="both"/>
              <w:rPr>
                <w:rFonts w:ascii="Arial" w:eastAsia="Calibri" w:hAnsi="Arial" w:cs="Arial"/>
                <w:lang w:val="en-GB"/>
              </w:rPr>
            </w:pPr>
            <w:r w:rsidRPr="001A0DD2">
              <w:rPr>
                <w:rFonts w:ascii="Arial" w:eastAsia="Calibri" w:hAnsi="Arial" w:cs="Arial"/>
                <w:lang w:val="en-GB"/>
              </w:rPr>
              <w:t>An area within a municipality may also be classified as a nature reserve or conservation area for the purpose of rating if on application by the owner –</w:t>
            </w:r>
          </w:p>
          <w:p w:rsidR="001A0DD2" w:rsidRPr="001A0DD2" w:rsidRDefault="001A0DD2" w:rsidP="00F0717F">
            <w:pPr>
              <w:spacing w:before="120" w:after="120"/>
              <w:jc w:val="both"/>
              <w:rPr>
                <w:rFonts w:ascii="Arial" w:eastAsia="Calibri" w:hAnsi="Arial" w:cs="Arial"/>
                <w:lang w:val="en-GB"/>
              </w:rPr>
            </w:pPr>
            <w:r w:rsidRPr="001A0DD2">
              <w:rPr>
                <w:rFonts w:ascii="Arial" w:eastAsia="Calibri" w:hAnsi="Arial" w:cs="Arial"/>
                <w:lang w:val="en-GB"/>
              </w:rPr>
              <w:t>i) The municipality considers that the areas is environmentally sensitive;</w:t>
            </w:r>
          </w:p>
          <w:p w:rsidR="001A0DD2" w:rsidRPr="001A0DD2" w:rsidRDefault="001A0DD2" w:rsidP="00F0717F">
            <w:pPr>
              <w:spacing w:before="120" w:after="120"/>
              <w:jc w:val="both"/>
              <w:rPr>
                <w:rFonts w:ascii="Arial" w:eastAsia="Calibri" w:hAnsi="Arial" w:cs="Arial"/>
              </w:rPr>
            </w:pPr>
            <w:r w:rsidRPr="001A0DD2">
              <w:rPr>
                <w:rFonts w:ascii="Arial" w:eastAsia="Calibri" w:hAnsi="Arial" w:cs="Arial"/>
                <w:lang w:val="en-GB"/>
              </w:rPr>
              <w:t xml:space="preserve">ii) </w:t>
            </w:r>
            <w:r w:rsidRPr="001A0DD2">
              <w:rPr>
                <w:rFonts w:ascii="Arial" w:eastAsia="Calibri" w:hAnsi="Arial" w:cs="Arial"/>
              </w:rPr>
              <w:t>The land is zoned for conservation purposes or an environmental servitude has been registered in favour of the Municipality over the environmentally sensitive area, and;</w:t>
            </w:r>
          </w:p>
          <w:p w:rsidR="001A0DD2" w:rsidRPr="001A0DD2" w:rsidRDefault="001A0DD2" w:rsidP="00F0717F">
            <w:pPr>
              <w:spacing w:before="120" w:after="120"/>
              <w:jc w:val="both"/>
              <w:rPr>
                <w:rFonts w:ascii="Arial" w:eastAsia="Calibri" w:hAnsi="Arial" w:cs="Arial"/>
                <w:lang w:val="en-GB"/>
              </w:rPr>
            </w:pPr>
            <w:r w:rsidRPr="001A0DD2">
              <w:rPr>
                <w:rFonts w:ascii="Arial" w:eastAsia="Calibri" w:hAnsi="Arial" w:cs="Arial"/>
              </w:rPr>
              <w:t>iii) The landowner, with the assistance of the Municipality, prepares and implements an approved management plan aimed at protecting and improving the local environment.</w:t>
            </w:r>
          </w:p>
        </w:tc>
      </w:tr>
      <w:tr w:rsidR="001A0DD2" w:rsidRPr="001A0DD2" w:rsidTr="00F0717F">
        <w:trPr>
          <w:trHeight w:val="1103"/>
        </w:trPr>
        <w:tc>
          <w:tcPr>
            <w:tcW w:w="2909" w:type="dxa"/>
            <w:tcBorders>
              <w:top w:val="single" w:sz="4" w:space="0" w:color="auto"/>
              <w:left w:val="single" w:sz="4" w:space="0" w:color="auto"/>
              <w:bottom w:val="single" w:sz="4" w:space="0" w:color="auto"/>
              <w:right w:val="single" w:sz="4" w:space="0" w:color="auto"/>
            </w:tcBorders>
            <w:shd w:val="clear" w:color="auto" w:fill="FFFFFF"/>
          </w:tcPr>
          <w:p w:rsidR="001A0DD2" w:rsidRPr="001A0DD2" w:rsidRDefault="001A0DD2" w:rsidP="00F0717F">
            <w:pPr>
              <w:spacing w:before="40" w:after="40"/>
              <w:jc w:val="both"/>
              <w:rPr>
                <w:rFonts w:ascii="Arial" w:eastAsia="Calibri" w:hAnsi="Arial" w:cs="Arial"/>
              </w:rPr>
            </w:pPr>
          </w:p>
        </w:tc>
        <w:tc>
          <w:tcPr>
            <w:tcW w:w="530" w:type="dxa"/>
            <w:tcBorders>
              <w:top w:val="single" w:sz="4" w:space="0" w:color="auto"/>
              <w:left w:val="single" w:sz="4" w:space="0" w:color="auto"/>
            </w:tcBorders>
            <w:shd w:val="clear" w:color="auto" w:fill="FFFFFF"/>
          </w:tcPr>
          <w:p w:rsidR="001A0DD2" w:rsidRPr="001A0DD2" w:rsidRDefault="001A0DD2" w:rsidP="00F0717F">
            <w:pPr>
              <w:spacing w:before="120" w:after="120"/>
              <w:jc w:val="both"/>
              <w:rPr>
                <w:rFonts w:ascii="Arial" w:eastAsia="Calibri" w:hAnsi="Arial" w:cs="Arial"/>
              </w:rPr>
            </w:pPr>
            <w:r w:rsidRPr="001A0DD2">
              <w:rPr>
                <w:rFonts w:ascii="Arial" w:eastAsia="Calibri" w:hAnsi="Arial" w:cs="Arial"/>
              </w:rPr>
              <w:t>(e)</w:t>
            </w:r>
          </w:p>
        </w:tc>
        <w:tc>
          <w:tcPr>
            <w:tcW w:w="5741" w:type="dxa"/>
            <w:gridSpan w:val="2"/>
            <w:tcBorders>
              <w:top w:val="single" w:sz="4" w:space="0" w:color="auto"/>
            </w:tcBorders>
            <w:shd w:val="clear" w:color="auto" w:fill="FFFFFF"/>
          </w:tcPr>
          <w:p w:rsidR="001A0DD2" w:rsidRPr="001A0DD2" w:rsidRDefault="001A0DD2" w:rsidP="00F0717F">
            <w:pPr>
              <w:spacing w:before="120" w:after="120"/>
              <w:jc w:val="both"/>
              <w:rPr>
                <w:rFonts w:ascii="Arial" w:eastAsia="Calibri" w:hAnsi="Arial" w:cs="Arial"/>
                <w:lang w:val="en-GB"/>
              </w:rPr>
            </w:pPr>
            <w:r w:rsidRPr="001A0DD2">
              <w:rPr>
                <w:rFonts w:ascii="Arial" w:eastAsia="Calibri" w:hAnsi="Arial" w:cs="Arial"/>
                <w:lang w:val="en-GB"/>
              </w:rPr>
              <w:t xml:space="preserve">In cases where a Nature reserve or Conservation area is developed and is used for more than one purpose the municipal valuer will apply the multiple purpose use approach in terms of sections 9 (1) (c), 8 (2) (i) and apportion the different use values in terms section 9 (2) of the Act.  </w:t>
            </w:r>
          </w:p>
        </w:tc>
      </w:tr>
      <w:tr w:rsidR="001A0DD2" w:rsidRPr="001A0DD2" w:rsidTr="00F0717F">
        <w:trPr>
          <w:trHeight w:val="534"/>
        </w:trPr>
        <w:tc>
          <w:tcPr>
            <w:tcW w:w="2909" w:type="dxa"/>
            <w:tcBorders>
              <w:top w:val="single" w:sz="4" w:space="0" w:color="auto"/>
            </w:tcBorders>
            <w:shd w:val="clear" w:color="auto" w:fill="FFFFFF"/>
          </w:tcPr>
          <w:p w:rsidR="001A0DD2" w:rsidRPr="001A0DD2" w:rsidRDefault="001A0DD2" w:rsidP="00F0717F">
            <w:pPr>
              <w:spacing w:before="40" w:after="40"/>
              <w:jc w:val="both"/>
              <w:rPr>
                <w:rFonts w:ascii="Arial" w:eastAsia="Calibri" w:hAnsi="Arial" w:cs="Arial"/>
                <w:b/>
              </w:rPr>
            </w:pPr>
            <w:r w:rsidRPr="001A0DD2">
              <w:rPr>
                <w:rFonts w:ascii="Arial" w:eastAsia="Calibri" w:hAnsi="Arial" w:cs="Arial"/>
                <w:b/>
              </w:rPr>
              <w:t>10.7.2 – Relief Granted</w:t>
            </w:r>
          </w:p>
          <w:p w:rsidR="001A0DD2" w:rsidRPr="001A0DD2" w:rsidRDefault="001A0DD2" w:rsidP="00F0717F">
            <w:pPr>
              <w:spacing w:before="40" w:after="40"/>
              <w:jc w:val="both"/>
              <w:rPr>
                <w:rFonts w:ascii="Arial" w:eastAsia="Calibri" w:hAnsi="Arial" w:cs="Arial"/>
                <w:color w:val="FF0000"/>
              </w:rPr>
            </w:pPr>
          </w:p>
        </w:tc>
        <w:tc>
          <w:tcPr>
            <w:tcW w:w="3187" w:type="dxa"/>
            <w:gridSpan w:val="2"/>
            <w:shd w:val="clear" w:color="auto" w:fill="FFFFFF"/>
          </w:tcPr>
          <w:p w:rsidR="001A0DD2" w:rsidRPr="001A0DD2" w:rsidRDefault="001A0DD2" w:rsidP="00F0717F">
            <w:pPr>
              <w:spacing w:before="40" w:after="40"/>
              <w:rPr>
                <w:rFonts w:ascii="Arial" w:eastAsia="Calibri" w:hAnsi="Arial" w:cs="Arial"/>
              </w:rPr>
            </w:pPr>
            <w:r w:rsidRPr="001A0DD2">
              <w:rPr>
                <w:rFonts w:ascii="Arial" w:eastAsia="Calibri" w:hAnsi="Arial" w:cs="Arial"/>
              </w:rPr>
              <w:t>Rates exemption over whole or portion of the property</w:t>
            </w:r>
          </w:p>
        </w:tc>
        <w:tc>
          <w:tcPr>
            <w:tcW w:w="3084" w:type="dxa"/>
            <w:shd w:val="clear" w:color="auto" w:fill="FFFFFF"/>
            <w:vAlign w:val="center"/>
          </w:tcPr>
          <w:p w:rsidR="001A0DD2" w:rsidRPr="001A0DD2" w:rsidRDefault="001A0DD2" w:rsidP="00F0717F">
            <w:pPr>
              <w:spacing w:before="40" w:after="40"/>
              <w:rPr>
                <w:rFonts w:ascii="Arial" w:eastAsia="Calibri" w:hAnsi="Arial" w:cs="Arial"/>
              </w:rPr>
            </w:pPr>
            <w:r w:rsidRPr="001A0DD2">
              <w:rPr>
                <w:rFonts w:ascii="Arial" w:eastAsia="Calibri" w:hAnsi="Arial" w:cs="Arial"/>
              </w:rPr>
              <w:t>Relief may be applied for and granted at the Council’s discretion.</w:t>
            </w:r>
          </w:p>
        </w:tc>
      </w:tr>
    </w:tbl>
    <w:p w:rsidR="001A0DD2" w:rsidRPr="001A0DD2" w:rsidRDefault="001A0DD2" w:rsidP="001A0DD2">
      <w:pPr>
        <w:spacing w:before="120" w:after="120"/>
        <w:jc w:val="both"/>
        <w:rPr>
          <w:rFonts w:ascii="Arial" w:eastAsia="Calibri" w:hAnsi="Arial" w:cs="Arial"/>
        </w:rPr>
      </w:pPr>
    </w:p>
    <w:p w:rsidR="001A0DD2" w:rsidRPr="001A0DD2" w:rsidRDefault="001A0DD2" w:rsidP="001A0DD2">
      <w:pPr>
        <w:spacing w:before="120" w:after="120"/>
        <w:jc w:val="both"/>
        <w:rPr>
          <w:rFonts w:ascii="Arial" w:eastAsia="Calibri" w:hAnsi="Arial" w:cs="Arial"/>
        </w:rPr>
        <w:sectPr w:rsidR="001A0DD2" w:rsidRPr="001A0DD2">
          <w:pgSz w:w="11906" w:h="16838"/>
          <w:pgMar w:top="1440" w:right="1440" w:bottom="1440" w:left="1440" w:header="708" w:footer="708" w:gutter="0"/>
          <w:cols w:space="708"/>
          <w:docGrid w:linePitch="360"/>
        </w:sect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909"/>
        <w:gridCol w:w="530"/>
        <w:gridCol w:w="2657"/>
        <w:gridCol w:w="3084"/>
      </w:tblGrid>
      <w:tr w:rsidR="001A0DD2" w:rsidRPr="001A0DD2" w:rsidTr="00F0717F">
        <w:tc>
          <w:tcPr>
            <w:tcW w:w="9180" w:type="dxa"/>
            <w:gridSpan w:val="4"/>
            <w:tcBorders>
              <w:bottom w:val="single" w:sz="4" w:space="0" w:color="auto"/>
            </w:tcBorders>
            <w:shd w:val="clear" w:color="auto" w:fill="FFFFFF"/>
          </w:tcPr>
          <w:p w:rsidR="001A0DD2" w:rsidRPr="001A0DD2" w:rsidRDefault="001A0DD2" w:rsidP="00F0717F">
            <w:pPr>
              <w:spacing w:before="40" w:after="40"/>
              <w:jc w:val="both"/>
              <w:rPr>
                <w:rFonts w:ascii="Arial" w:eastAsia="Calibri" w:hAnsi="Arial" w:cs="Arial"/>
                <w:b/>
              </w:rPr>
            </w:pPr>
            <w:r w:rsidRPr="001A0DD2">
              <w:rPr>
                <w:rFonts w:ascii="Arial" w:eastAsia="Calibri" w:hAnsi="Arial" w:cs="Arial"/>
                <w:b/>
              </w:rPr>
              <w:t>10.8 Developers who own property within the municipality</w:t>
            </w:r>
          </w:p>
        </w:tc>
      </w:tr>
      <w:tr w:rsidR="001A0DD2" w:rsidRPr="001A0DD2" w:rsidTr="00F0717F">
        <w:tc>
          <w:tcPr>
            <w:tcW w:w="2909" w:type="dxa"/>
            <w:vMerge w:val="restart"/>
            <w:tcBorders>
              <w:top w:val="single" w:sz="4" w:space="0" w:color="auto"/>
              <w:left w:val="single" w:sz="4" w:space="0" w:color="auto"/>
              <w:bottom w:val="nil"/>
              <w:right w:val="single" w:sz="4" w:space="0" w:color="auto"/>
            </w:tcBorders>
            <w:shd w:val="clear" w:color="auto" w:fill="FFFFFF"/>
          </w:tcPr>
          <w:p w:rsidR="001A0DD2" w:rsidRPr="001A0DD2" w:rsidRDefault="001A0DD2" w:rsidP="00F0717F">
            <w:pPr>
              <w:spacing w:before="40" w:after="40"/>
              <w:jc w:val="both"/>
              <w:rPr>
                <w:rFonts w:ascii="Arial" w:eastAsia="Calibri" w:hAnsi="Arial" w:cs="Arial"/>
                <w:b/>
                <w:color w:val="FF0000"/>
              </w:rPr>
            </w:pPr>
            <w:r w:rsidRPr="001A0DD2">
              <w:rPr>
                <w:rFonts w:ascii="Arial" w:eastAsia="Calibri" w:hAnsi="Arial" w:cs="Arial"/>
                <w:b/>
              </w:rPr>
              <w:t>10.8.1 – Criteria</w:t>
            </w:r>
          </w:p>
        </w:tc>
        <w:tc>
          <w:tcPr>
            <w:tcW w:w="6271" w:type="dxa"/>
            <w:gridSpan w:val="3"/>
            <w:tcBorders>
              <w:top w:val="single" w:sz="4" w:space="0" w:color="auto"/>
              <w:left w:val="single" w:sz="4" w:space="0" w:color="auto"/>
              <w:bottom w:val="single" w:sz="4" w:space="0" w:color="auto"/>
            </w:tcBorders>
            <w:shd w:val="clear" w:color="auto" w:fill="FFFFFF"/>
          </w:tcPr>
          <w:p w:rsidR="001A0DD2" w:rsidRPr="001A0DD2" w:rsidRDefault="001A0DD2" w:rsidP="00F0717F">
            <w:pPr>
              <w:spacing w:before="120" w:after="120"/>
              <w:jc w:val="both"/>
              <w:rPr>
                <w:rFonts w:ascii="Arial" w:eastAsia="Calibri" w:hAnsi="Arial" w:cs="Arial"/>
              </w:rPr>
            </w:pPr>
            <w:r w:rsidRPr="001A0DD2">
              <w:rPr>
                <w:rFonts w:ascii="Arial" w:eastAsia="Calibri" w:hAnsi="Arial" w:cs="Arial"/>
              </w:rPr>
              <w:t>In order to stimulate Development in certain key development nodes of the municipality, which are identified and defined by the municipality’s approved Economic Spatial Plan, Developers shall be afforded a rebate, as approved by Council at its annual budget, subject to the following criteria -</w:t>
            </w:r>
          </w:p>
        </w:tc>
      </w:tr>
      <w:tr w:rsidR="001A0DD2" w:rsidRPr="001A0DD2" w:rsidTr="00F0717F">
        <w:trPr>
          <w:trHeight w:val="534"/>
        </w:trPr>
        <w:tc>
          <w:tcPr>
            <w:tcW w:w="2909" w:type="dxa"/>
            <w:vMerge/>
            <w:tcBorders>
              <w:top w:val="nil"/>
              <w:left w:val="single" w:sz="4" w:space="0" w:color="auto"/>
              <w:bottom w:val="nil"/>
              <w:right w:val="single" w:sz="4" w:space="0" w:color="auto"/>
            </w:tcBorders>
            <w:shd w:val="clear" w:color="auto" w:fill="FFFFFF"/>
          </w:tcPr>
          <w:p w:rsidR="001A0DD2" w:rsidRPr="001A0DD2" w:rsidRDefault="001A0DD2" w:rsidP="00F0717F">
            <w:pPr>
              <w:spacing w:before="40" w:after="40"/>
              <w:jc w:val="both"/>
              <w:rPr>
                <w:rFonts w:ascii="Arial" w:eastAsia="Calibri" w:hAnsi="Arial" w:cs="Arial"/>
              </w:rPr>
            </w:pPr>
          </w:p>
        </w:tc>
        <w:tc>
          <w:tcPr>
            <w:tcW w:w="530" w:type="dxa"/>
            <w:tcBorders>
              <w:top w:val="single" w:sz="4" w:space="0" w:color="auto"/>
              <w:left w:val="single" w:sz="4" w:space="0" w:color="auto"/>
              <w:bottom w:val="single" w:sz="4" w:space="0" w:color="auto"/>
              <w:right w:val="single" w:sz="4" w:space="0" w:color="auto"/>
            </w:tcBorders>
            <w:shd w:val="clear" w:color="auto" w:fill="FFFFFF"/>
          </w:tcPr>
          <w:p w:rsidR="001A0DD2" w:rsidRPr="001A0DD2" w:rsidRDefault="001A0DD2" w:rsidP="00F0717F">
            <w:pPr>
              <w:spacing w:before="40" w:after="40"/>
              <w:rPr>
                <w:rFonts w:ascii="Arial" w:eastAsia="Calibri" w:hAnsi="Arial" w:cs="Arial"/>
              </w:rPr>
            </w:pPr>
            <w:r w:rsidRPr="001A0DD2">
              <w:rPr>
                <w:rFonts w:ascii="Arial" w:eastAsia="Calibri" w:hAnsi="Arial" w:cs="Arial"/>
              </w:rPr>
              <w:t>(a)</w:t>
            </w:r>
          </w:p>
        </w:tc>
        <w:tc>
          <w:tcPr>
            <w:tcW w:w="5741" w:type="dxa"/>
            <w:gridSpan w:val="2"/>
            <w:tcBorders>
              <w:top w:val="single" w:sz="4" w:space="0" w:color="auto"/>
              <w:left w:val="single" w:sz="4" w:space="0" w:color="auto"/>
              <w:bottom w:val="single" w:sz="4" w:space="0" w:color="auto"/>
            </w:tcBorders>
            <w:shd w:val="clear" w:color="auto" w:fill="FFFFFF"/>
            <w:vAlign w:val="center"/>
          </w:tcPr>
          <w:p w:rsidR="001A0DD2" w:rsidRPr="001A0DD2" w:rsidRDefault="001A0DD2" w:rsidP="00F0717F">
            <w:pPr>
              <w:spacing w:before="40" w:after="40"/>
              <w:jc w:val="both"/>
              <w:rPr>
                <w:rFonts w:ascii="Arial" w:eastAsia="Calibri" w:hAnsi="Arial" w:cs="Arial"/>
                <w:color w:val="FF0000"/>
              </w:rPr>
            </w:pPr>
            <w:r w:rsidRPr="001A0DD2">
              <w:rPr>
                <w:rFonts w:ascii="Arial" w:eastAsia="Calibri" w:hAnsi="Arial" w:cs="Arial"/>
              </w:rPr>
              <w:t>The development must fall within a development node approved by Council;</w:t>
            </w:r>
          </w:p>
        </w:tc>
      </w:tr>
      <w:tr w:rsidR="001A0DD2" w:rsidRPr="001A0DD2" w:rsidTr="00F0717F">
        <w:trPr>
          <w:trHeight w:val="534"/>
        </w:trPr>
        <w:tc>
          <w:tcPr>
            <w:tcW w:w="2909" w:type="dxa"/>
            <w:vMerge/>
            <w:tcBorders>
              <w:top w:val="nil"/>
              <w:left w:val="single" w:sz="4" w:space="0" w:color="auto"/>
              <w:bottom w:val="nil"/>
              <w:right w:val="single" w:sz="4" w:space="0" w:color="auto"/>
            </w:tcBorders>
            <w:shd w:val="clear" w:color="auto" w:fill="FFFFFF"/>
          </w:tcPr>
          <w:p w:rsidR="001A0DD2" w:rsidRPr="001A0DD2" w:rsidRDefault="001A0DD2" w:rsidP="00F0717F">
            <w:pPr>
              <w:spacing w:before="40" w:after="40"/>
              <w:jc w:val="both"/>
              <w:rPr>
                <w:rFonts w:ascii="Arial" w:eastAsia="Calibri" w:hAnsi="Arial" w:cs="Arial"/>
              </w:rPr>
            </w:pPr>
          </w:p>
        </w:tc>
        <w:tc>
          <w:tcPr>
            <w:tcW w:w="530" w:type="dxa"/>
            <w:tcBorders>
              <w:top w:val="single" w:sz="4" w:space="0" w:color="auto"/>
              <w:left w:val="single" w:sz="4" w:space="0" w:color="auto"/>
              <w:bottom w:val="single" w:sz="4" w:space="0" w:color="auto"/>
              <w:right w:val="single" w:sz="4" w:space="0" w:color="auto"/>
            </w:tcBorders>
            <w:shd w:val="clear" w:color="auto" w:fill="FFFFFF"/>
          </w:tcPr>
          <w:p w:rsidR="001A0DD2" w:rsidRPr="001A0DD2" w:rsidRDefault="001A0DD2" w:rsidP="00F0717F">
            <w:pPr>
              <w:spacing w:before="40" w:after="40"/>
              <w:rPr>
                <w:rFonts w:ascii="Arial" w:eastAsia="Calibri" w:hAnsi="Arial" w:cs="Arial"/>
              </w:rPr>
            </w:pPr>
            <w:r w:rsidRPr="001A0DD2">
              <w:rPr>
                <w:rFonts w:ascii="Arial" w:eastAsia="Calibri" w:hAnsi="Arial" w:cs="Arial"/>
              </w:rPr>
              <w:t>(b)</w:t>
            </w:r>
          </w:p>
        </w:tc>
        <w:tc>
          <w:tcPr>
            <w:tcW w:w="5741" w:type="dxa"/>
            <w:gridSpan w:val="2"/>
            <w:tcBorders>
              <w:top w:val="single" w:sz="4" w:space="0" w:color="auto"/>
              <w:left w:val="single" w:sz="4" w:space="0" w:color="auto"/>
              <w:bottom w:val="single" w:sz="4" w:space="0" w:color="auto"/>
            </w:tcBorders>
            <w:shd w:val="clear" w:color="auto" w:fill="FFFFFF"/>
            <w:vAlign w:val="center"/>
          </w:tcPr>
          <w:p w:rsidR="001A0DD2" w:rsidRPr="001A0DD2" w:rsidRDefault="001A0DD2" w:rsidP="00F0717F">
            <w:pPr>
              <w:spacing w:before="40" w:after="40"/>
              <w:jc w:val="both"/>
              <w:rPr>
                <w:rFonts w:ascii="Arial" w:eastAsia="Calibri" w:hAnsi="Arial" w:cs="Arial"/>
              </w:rPr>
            </w:pPr>
            <w:r w:rsidRPr="001A0DD2">
              <w:rPr>
                <w:rFonts w:ascii="Arial" w:eastAsia="Calibri" w:hAnsi="Arial" w:cs="Arial"/>
              </w:rPr>
              <w:t>The developer must register the development for the rebate at least (four months) prior to the submission of building plans to the Planning and Development Department;</w:t>
            </w:r>
          </w:p>
        </w:tc>
      </w:tr>
      <w:tr w:rsidR="001A0DD2" w:rsidRPr="001A0DD2" w:rsidTr="00F0717F">
        <w:trPr>
          <w:trHeight w:val="1103"/>
        </w:trPr>
        <w:tc>
          <w:tcPr>
            <w:tcW w:w="2909" w:type="dxa"/>
            <w:vMerge/>
            <w:tcBorders>
              <w:top w:val="nil"/>
              <w:left w:val="single" w:sz="4" w:space="0" w:color="auto"/>
              <w:bottom w:val="nil"/>
              <w:right w:val="single" w:sz="4" w:space="0" w:color="auto"/>
            </w:tcBorders>
            <w:shd w:val="clear" w:color="auto" w:fill="FFFFFF"/>
          </w:tcPr>
          <w:p w:rsidR="001A0DD2" w:rsidRPr="001A0DD2" w:rsidRDefault="001A0DD2" w:rsidP="00F0717F">
            <w:pPr>
              <w:spacing w:before="40" w:after="40"/>
              <w:jc w:val="both"/>
              <w:rPr>
                <w:rFonts w:ascii="Arial" w:eastAsia="Calibri" w:hAnsi="Arial" w:cs="Arial"/>
              </w:rPr>
            </w:pPr>
          </w:p>
        </w:tc>
        <w:tc>
          <w:tcPr>
            <w:tcW w:w="530" w:type="dxa"/>
            <w:tcBorders>
              <w:top w:val="single" w:sz="4" w:space="0" w:color="auto"/>
              <w:left w:val="single" w:sz="4" w:space="0" w:color="auto"/>
              <w:bottom w:val="single" w:sz="4" w:space="0" w:color="auto"/>
              <w:right w:val="single" w:sz="4" w:space="0" w:color="auto"/>
            </w:tcBorders>
            <w:shd w:val="clear" w:color="auto" w:fill="FFFFFF"/>
          </w:tcPr>
          <w:p w:rsidR="001A0DD2" w:rsidRPr="001A0DD2" w:rsidRDefault="001A0DD2" w:rsidP="00F0717F">
            <w:pPr>
              <w:spacing w:before="120" w:after="120"/>
              <w:jc w:val="both"/>
              <w:rPr>
                <w:rFonts w:ascii="Arial" w:eastAsia="Calibri" w:hAnsi="Arial" w:cs="Arial"/>
              </w:rPr>
            </w:pPr>
            <w:r w:rsidRPr="001A0DD2">
              <w:rPr>
                <w:rFonts w:ascii="Arial" w:eastAsia="Calibri" w:hAnsi="Arial" w:cs="Arial"/>
              </w:rPr>
              <w:t>(c)</w:t>
            </w:r>
          </w:p>
        </w:tc>
        <w:tc>
          <w:tcPr>
            <w:tcW w:w="5741" w:type="dxa"/>
            <w:gridSpan w:val="2"/>
            <w:tcBorders>
              <w:top w:val="single" w:sz="4" w:space="0" w:color="auto"/>
              <w:left w:val="single" w:sz="4" w:space="0" w:color="auto"/>
              <w:bottom w:val="single" w:sz="4" w:space="0" w:color="auto"/>
            </w:tcBorders>
            <w:shd w:val="clear" w:color="auto" w:fill="FFFFFF"/>
          </w:tcPr>
          <w:p w:rsidR="001A0DD2" w:rsidRPr="001A0DD2" w:rsidRDefault="001A0DD2" w:rsidP="00F0717F">
            <w:pPr>
              <w:spacing w:before="120" w:after="120"/>
              <w:jc w:val="both"/>
              <w:rPr>
                <w:rFonts w:ascii="Arial" w:eastAsia="Calibri" w:hAnsi="Arial" w:cs="Arial"/>
              </w:rPr>
            </w:pPr>
            <w:r w:rsidRPr="001A0DD2">
              <w:rPr>
                <w:rFonts w:ascii="Arial" w:eastAsia="Calibri" w:hAnsi="Arial" w:cs="Arial"/>
              </w:rPr>
              <w:t>The application must include development and sale plan which will indicate-</w:t>
            </w:r>
          </w:p>
          <w:p w:rsidR="001A0DD2" w:rsidRPr="001A0DD2" w:rsidRDefault="001A0DD2" w:rsidP="000E1C36">
            <w:pPr>
              <w:pStyle w:val="ListParagraph"/>
              <w:numPr>
                <w:ilvl w:val="0"/>
                <w:numId w:val="8"/>
              </w:numPr>
              <w:spacing w:before="120" w:after="120" w:line="276" w:lineRule="auto"/>
              <w:jc w:val="both"/>
              <w:rPr>
                <w:rFonts w:ascii="Arial" w:eastAsia="Calibri" w:hAnsi="Arial" w:cs="Arial"/>
              </w:rPr>
            </w:pPr>
            <w:r w:rsidRPr="001A0DD2">
              <w:rPr>
                <w:rFonts w:ascii="Arial" w:eastAsia="Calibri" w:hAnsi="Arial" w:cs="Arial"/>
              </w:rPr>
              <w:t>the phases of development and the time period in which the developer expects the development to be completed and transferred out to prospective purchasers in the development;</w:t>
            </w:r>
          </w:p>
          <w:p w:rsidR="001A0DD2" w:rsidRPr="001A0DD2" w:rsidRDefault="001A0DD2" w:rsidP="000E1C36">
            <w:pPr>
              <w:pStyle w:val="ListParagraph"/>
              <w:numPr>
                <w:ilvl w:val="0"/>
                <w:numId w:val="8"/>
              </w:numPr>
              <w:spacing w:before="120" w:after="120" w:line="276" w:lineRule="auto"/>
              <w:jc w:val="both"/>
              <w:rPr>
                <w:rFonts w:ascii="Arial" w:eastAsia="Calibri" w:hAnsi="Arial" w:cs="Arial"/>
              </w:rPr>
            </w:pPr>
            <w:r w:rsidRPr="001A0DD2">
              <w:rPr>
                <w:rFonts w:ascii="Arial" w:eastAsia="Calibri" w:hAnsi="Arial" w:cs="Arial"/>
              </w:rPr>
              <w:t>The number of units expected to be sold for manufacturing purposes;</w:t>
            </w:r>
          </w:p>
          <w:p w:rsidR="001A0DD2" w:rsidRPr="001A0DD2" w:rsidRDefault="001A0DD2" w:rsidP="000E1C36">
            <w:pPr>
              <w:pStyle w:val="ListParagraph"/>
              <w:numPr>
                <w:ilvl w:val="0"/>
                <w:numId w:val="8"/>
              </w:numPr>
              <w:spacing w:before="120" w:after="120" w:line="276" w:lineRule="auto"/>
              <w:jc w:val="both"/>
              <w:rPr>
                <w:rFonts w:ascii="Arial" w:eastAsia="Calibri" w:hAnsi="Arial" w:cs="Arial"/>
              </w:rPr>
            </w:pPr>
            <w:r w:rsidRPr="001A0DD2">
              <w:rPr>
                <w:rFonts w:ascii="Arial" w:eastAsia="Calibri" w:hAnsi="Arial" w:cs="Arial"/>
              </w:rPr>
              <w:t>A job creation plan.</w:t>
            </w:r>
          </w:p>
        </w:tc>
      </w:tr>
      <w:tr w:rsidR="001A0DD2" w:rsidRPr="001A0DD2" w:rsidTr="00F0717F">
        <w:trPr>
          <w:trHeight w:val="1103"/>
        </w:trPr>
        <w:tc>
          <w:tcPr>
            <w:tcW w:w="2909" w:type="dxa"/>
            <w:tcBorders>
              <w:top w:val="nil"/>
              <w:left w:val="single" w:sz="4" w:space="0" w:color="auto"/>
              <w:bottom w:val="nil"/>
              <w:right w:val="single" w:sz="4" w:space="0" w:color="auto"/>
            </w:tcBorders>
            <w:shd w:val="clear" w:color="auto" w:fill="FFFFFF"/>
          </w:tcPr>
          <w:p w:rsidR="001A0DD2" w:rsidRPr="001A0DD2" w:rsidRDefault="001A0DD2" w:rsidP="00F0717F">
            <w:pPr>
              <w:spacing w:before="40" w:after="40"/>
              <w:jc w:val="both"/>
              <w:rPr>
                <w:rFonts w:ascii="Arial" w:eastAsia="Calibri" w:hAnsi="Arial" w:cs="Arial"/>
              </w:rPr>
            </w:pPr>
          </w:p>
        </w:tc>
        <w:tc>
          <w:tcPr>
            <w:tcW w:w="530" w:type="dxa"/>
            <w:tcBorders>
              <w:top w:val="single" w:sz="4" w:space="0" w:color="auto"/>
              <w:left w:val="single" w:sz="4" w:space="0" w:color="auto"/>
              <w:bottom w:val="single" w:sz="4" w:space="0" w:color="auto"/>
              <w:right w:val="single" w:sz="4" w:space="0" w:color="auto"/>
            </w:tcBorders>
            <w:shd w:val="clear" w:color="auto" w:fill="FFFFFF"/>
          </w:tcPr>
          <w:p w:rsidR="001A0DD2" w:rsidRPr="001A0DD2" w:rsidRDefault="001A0DD2" w:rsidP="00F0717F">
            <w:pPr>
              <w:spacing w:before="120" w:after="120"/>
              <w:jc w:val="both"/>
              <w:rPr>
                <w:rFonts w:ascii="Arial" w:eastAsia="Calibri" w:hAnsi="Arial" w:cs="Arial"/>
              </w:rPr>
            </w:pPr>
            <w:r w:rsidRPr="001A0DD2">
              <w:rPr>
                <w:rFonts w:ascii="Arial" w:eastAsia="Calibri" w:hAnsi="Arial" w:cs="Arial"/>
              </w:rPr>
              <w:t>(d)</w:t>
            </w:r>
          </w:p>
        </w:tc>
        <w:tc>
          <w:tcPr>
            <w:tcW w:w="5741" w:type="dxa"/>
            <w:gridSpan w:val="2"/>
            <w:tcBorders>
              <w:top w:val="single" w:sz="4" w:space="0" w:color="auto"/>
              <w:left w:val="single" w:sz="4" w:space="0" w:color="auto"/>
              <w:bottom w:val="single" w:sz="4" w:space="0" w:color="auto"/>
            </w:tcBorders>
            <w:shd w:val="clear" w:color="auto" w:fill="FFFFFF"/>
          </w:tcPr>
          <w:p w:rsidR="001A0DD2" w:rsidRPr="001A0DD2" w:rsidRDefault="001A0DD2" w:rsidP="00F0717F">
            <w:pPr>
              <w:spacing w:before="120" w:after="120"/>
              <w:jc w:val="both"/>
              <w:rPr>
                <w:rFonts w:ascii="Arial" w:eastAsia="Calibri" w:hAnsi="Arial" w:cs="Arial"/>
                <w:lang w:val="en-GB"/>
              </w:rPr>
            </w:pPr>
            <w:r w:rsidRPr="001A0DD2">
              <w:rPr>
                <w:rFonts w:ascii="Arial" w:eastAsia="Calibri" w:hAnsi="Arial" w:cs="Arial"/>
              </w:rPr>
              <w:t>The developer must submit a report at the end of the Municipal financial year indicating the number of units within the development that have been transferred and any amendments to the sales plan;</w:t>
            </w:r>
          </w:p>
        </w:tc>
      </w:tr>
      <w:tr w:rsidR="001A0DD2" w:rsidRPr="001A0DD2" w:rsidTr="00F0717F">
        <w:trPr>
          <w:trHeight w:val="1103"/>
        </w:trPr>
        <w:tc>
          <w:tcPr>
            <w:tcW w:w="2909" w:type="dxa"/>
            <w:tcBorders>
              <w:top w:val="nil"/>
              <w:left w:val="single" w:sz="4" w:space="0" w:color="auto"/>
              <w:bottom w:val="nil"/>
              <w:right w:val="single" w:sz="4" w:space="0" w:color="auto"/>
            </w:tcBorders>
            <w:shd w:val="clear" w:color="auto" w:fill="FFFFFF"/>
          </w:tcPr>
          <w:p w:rsidR="001A0DD2" w:rsidRPr="001A0DD2" w:rsidRDefault="001A0DD2" w:rsidP="00F0717F">
            <w:pPr>
              <w:spacing w:before="40" w:after="40"/>
              <w:jc w:val="both"/>
              <w:rPr>
                <w:rFonts w:ascii="Arial" w:eastAsia="Calibri" w:hAnsi="Arial" w:cs="Arial"/>
              </w:rPr>
            </w:pPr>
          </w:p>
        </w:tc>
        <w:tc>
          <w:tcPr>
            <w:tcW w:w="530" w:type="dxa"/>
            <w:tcBorders>
              <w:top w:val="single" w:sz="4" w:space="0" w:color="auto"/>
              <w:left w:val="single" w:sz="4" w:space="0" w:color="auto"/>
              <w:bottom w:val="single" w:sz="4" w:space="0" w:color="auto"/>
              <w:right w:val="single" w:sz="4" w:space="0" w:color="auto"/>
            </w:tcBorders>
            <w:shd w:val="clear" w:color="auto" w:fill="FFFFFF"/>
          </w:tcPr>
          <w:p w:rsidR="001A0DD2" w:rsidRPr="001A0DD2" w:rsidRDefault="001A0DD2" w:rsidP="00F0717F">
            <w:pPr>
              <w:spacing w:before="120" w:after="120"/>
              <w:jc w:val="both"/>
              <w:rPr>
                <w:rFonts w:ascii="Arial" w:eastAsia="Calibri" w:hAnsi="Arial" w:cs="Arial"/>
              </w:rPr>
            </w:pPr>
            <w:r w:rsidRPr="001A0DD2">
              <w:rPr>
                <w:rFonts w:ascii="Arial" w:eastAsia="Calibri" w:hAnsi="Arial" w:cs="Arial"/>
              </w:rPr>
              <w:t>(e)</w:t>
            </w:r>
          </w:p>
        </w:tc>
        <w:tc>
          <w:tcPr>
            <w:tcW w:w="5741" w:type="dxa"/>
            <w:gridSpan w:val="2"/>
            <w:tcBorders>
              <w:top w:val="single" w:sz="4" w:space="0" w:color="auto"/>
              <w:left w:val="single" w:sz="4" w:space="0" w:color="auto"/>
              <w:bottom w:val="single" w:sz="4" w:space="0" w:color="auto"/>
              <w:right w:val="single" w:sz="4" w:space="0" w:color="auto"/>
            </w:tcBorders>
            <w:shd w:val="clear" w:color="auto" w:fill="FFFFFF"/>
          </w:tcPr>
          <w:p w:rsidR="001A0DD2" w:rsidRPr="00330177" w:rsidRDefault="001A0DD2" w:rsidP="00F0717F">
            <w:pPr>
              <w:spacing w:before="120" w:after="120"/>
              <w:jc w:val="both"/>
              <w:rPr>
                <w:rFonts w:ascii="Arial" w:eastAsia="Calibri" w:hAnsi="Arial" w:cs="Arial"/>
              </w:rPr>
            </w:pPr>
            <w:r w:rsidRPr="00330177">
              <w:rPr>
                <w:rFonts w:ascii="Arial" w:eastAsia="Calibri" w:hAnsi="Arial" w:cs="Arial"/>
              </w:rPr>
              <w:t>The rebate–</w:t>
            </w:r>
          </w:p>
          <w:p w:rsidR="001A0DD2" w:rsidRPr="00330177" w:rsidRDefault="001A0DD2" w:rsidP="000E1C36">
            <w:pPr>
              <w:pStyle w:val="ListParagraph"/>
              <w:numPr>
                <w:ilvl w:val="0"/>
                <w:numId w:val="34"/>
              </w:numPr>
              <w:spacing w:before="120" w:after="120" w:line="276" w:lineRule="auto"/>
              <w:jc w:val="both"/>
              <w:rPr>
                <w:rFonts w:ascii="Arial" w:eastAsia="Calibri" w:hAnsi="Arial" w:cs="Arial"/>
                <w:lang w:val="en-GB"/>
              </w:rPr>
            </w:pPr>
            <w:r w:rsidRPr="00330177">
              <w:rPr>
                <w:rFonts w:ascii="Arial" w:eastAsia="Calibri" w:hAnsi="Arial" w:cs="Arial"/>
              </w:rPr>
              <w:t>shall be limited to three years from the date the development plan is approved, for investments with a certain specified property market value, set by Council;</w:t>
            </w:r>
          </w:p>
          <w:p w:rsidR="001A0DD2" w:rsidRPr="00330177" w:rsidRDefault="001A0DD2" w:rsidP="000E1C36">
            <w:pPr>
              <w:pStyle w:val="ListParagraph"/>
              <w:numPr>
                <w:ilvl w:val="0"/>
                <w:numId w:val="34"/>
              </w:numPr>
              <w:spacing w:before="120" w:after="120" w:line="276" w:lineRule="auto"/>
              <w:jc w:val="both"/>
              <w:rPr>
                <w:rFonts w:ascii="Arial" w:eastAsia="Calibri" w:hAnsi="Arial" w:cs="Arial"/>
                <w:lang w:val="en-GB"/>
              </w:rPr>
            </w:pPr>
            <w:r w:rsidRPr="00330177">
              <w:rPr>
                <w:rFonts w:ascii="Arial" w:eastAsia="Calibri" w:hAnsi="Arial" w:cs="Arial"/>
              </w:rPr>
              <w:t>shall be</w:t>
            </w:r>
            <w:r w:rsidRPr="00330177">
              <w:rPr>
                <w:rFonts w:ascii="Arial" w:eastAsia="Calibri" w:hAnsi="Arial" w:cs="Arial"/>
                <w:lang w:val="en-GB"/>
              </w:rPr>
              <w:t xml:space="preserve"> apportioned in accordance with the completion and transfer of units within the development and shall be credited to the developers rates account at the end of a Financial year and;</w:t>
            </w:r>
          </w:p>
          <w:p w:rsidR="001A0DD2" w:rsidRPr="00330177" w:rsidRDefault="001A0DD2" w:rsidP="000E1C36">
            <w:pPr>
              <w:pStyle w:val="ListParagraph"/>
              <w:numPr>
                <w:ilvl w:val="0"/>
                <w:numId w:val="34"/>
              </w:numPr>
              <w:spacing w:before="120" w:after="120" w:line="276" w:lineRule="auto"/>
              <w:jc w:val="both"/>
              <w:rPr>
                <w:rFonts w:ascii="Arial" w:eastAsia="Calibri" w:hAnsi="Arial" w:cs="Arial"/>
                <w:lang w:val="en-GB"/>
              </w:rPr>
            </w:pPr>
            <w:r w:rsidRPr="00330177">
              <w:rPr>
                <w:rFonts w:ascii="Arial" w:eastAsia="Calibri" w:hAnsi="Arial" w:cs="Arial"/>
              </w:rPr>
              <w:t>excludes bulk services development.</w:t>
            </w:r>
          </w:p>
        </w:tc>
      </w:tr>
      <w:tr w:rsidR="001A0DD2" w:rsidRPr="001A0DD2" w:rsidTr="00F0717F">
        <w:trPr>
          <w:trHeight w:val="824"/>
        </w:trPr>
        <w:tc>
          <w:tcPr>
            <w:tcW w:w="2909" w:type="dxa"/>
            <w:tcBorders>
              <w:top w:val="nil"/>
              <w:left w:val="single" w:sz="4" w:space="0" w:color="auto"/>
              <w:bottom w:val="single" w:sz="4" w:space="0" w:color="auto"/>
              <w:right w:val="single" w:sz="4" w:space="0" w:color="auto"/>
            </w:tcBorders>
            <w:shd w:val="clear" w:color="auto" w:fill="FFFFFF"/>
          </w:tcPr>
          <w:p w:rsidR="001A0DD2" w:rsidRPr="001A0DD2" w:rsidRDefault="001A0DD2" w:rsidP="00F0717F">
            <w:pPr>
              <w:spacing w:before="40" w:after="40"/>
              <w:jc w:val="both"/>
              <w:rPr>
                <w:rFonts w:ascii="Arial" w:eastAsia="Calibri" w:hAnsi="Arial" w:cs="Arial"/>
              </w:rPr>
            </w:pPr>
          </w:p>
        </w:tc>
        <w:tc>
          <w:tcPr>
            <w:tcW w:w="530" w:type="dxa"/>
            <w:tcBorders>
              <w:top w:val="single" w:sz="4" w:space="0" w:color="auto"/>
              <w:left w:val="single" w:sz="4" w:space="0" w:color="auto"/>
            </w:tcBorders>
            <w:shd w:val="clear" w:color="auto" w:fill="FFFFFF"/>
          </w:tcPr>
          <w:p w:rsidR="001A0DD2" w:rsidRPr="001A0DD2" w:rsidRDefault="001A0DD2" w:rsidP="00F0717F">
            <w:pPr>
              <w:spacing w:before="120" w:after="120"/>
              <w:jc w:val="both"/>
              <w:rPr>
                <w:rFonts w:ascii="Arial" w:eastAsia="Calibri" w:hAnsi="Arial" w:cs="Arial"/>
              </w:rPr>
            </w:pPr>
            <w:r w:rsidRPr="001A0DD2">
              <w:rPr>
                <w:rFonts w:ascii="Arial" w:eastAsia="Calibri" w:hAnsi="Arial" w:cs="Arial"/>
              </w:rPr>
              <w:t>(f)</w:t>
            </w:r>
          </w:p>
        </w:tc>
        <w:tc>
          <w:tcPr>
            <w:tcW w:w="5741" w:type="dxa"/>
            <w:gridSpan w:val="2"/>
            <w:tcBorders>
              <w:top w:val="single" w:sz="4" w:space="0" w:color="auto"/>
            </w:tcBorders>
            <w:shd w:val="clear" w:color="auto" w:fill="FFFFFF"/>
          </w:tcPr>
          <w:p w:rsidR="001A0DD2" w:rsidRPr="001A0DD2" w:rsidRDefault="001A0DD2" w:rsidP="00F0717F">
            <w:pPr>
              <w:spacing w:before="120" w:after="120"/>
              <w:jc w:val="both"/>
              <w:rPr>
                <w:rFonts w:ascii="Arial" w:eastAsia="Calibri" w:hAnsi="Arial" w:cs="Arial"/>
              </w:rPr>
            </w:pPr>
            <w:r w:rsidRPr="001A0DD2">
              <w:rPr>
                <w:rFonts w:ascii="Arial" w:eastAsia="Calibri" w:hAnsi="Arial" w:cs="Arial"/>
              </w:rPr>
              <w:t>Major national projects undertaken by the State or organ of State may be granted a rebate as determined by the Council.</w:t>
            </w:r>
          </w:p>
        </w:tc>
      </w:tr>
      <w:tr w:rsidR="001A0DD2" w:rsidRPr="001A0DD2" w:rsidTr="00F0717F">
        <w:trPr>
          <w:trHeight w:val="534"/>
        </w:trPr>
        <w:tc>
          <w:tcPr>
            <w:tcW w:w="2909" w:type="dxa"/>
            <w:tcBorders>
              <w:top w:val="single" w:sz="4" w:space="0" w:color="auto"/>
            </w:tcBorders>
            <w:shd w:val="clear" w:color="auto" w:fill="FFFFFF"/>
          </w:tcPr>
          <w:p w:rsidR="001A0DD2" w:rsidRPr="001A0DD2" w:rsidRDefault="001A0DD2" w:rsidP="00F0717F">
            <w:pPr>
              <w:spacing w:before="40" w:after="40"/>
              <w:rPr>
                <w:rFonts w:ascii="Arial" w:eastAsia="Calibri" w:hAnsi="Arial" w:cs="Arial"/>
                <w:b/>
              </w:rPr>
            </w:pPr>
            <w:r w:rsidRPr="001A0DD2">
              <w:rPr>
                <w:rFonts w:ascii="Arial" w:eastAsia="Calibri" w:hAnsi="Arial" w:cs="Arial"/>
                <w:b/>
              </w:rPr>
              <w:t>10.8.2 Rebate Granted</w:t>
            </w:r>
          </w:p>
        </w:tc>
        <w:tc>
          <w:tcPr>
            <w:tcW w:w="3187" w:type="dxa"/>
            <w:gridSpan w:val="2"/>
            <w:shd w:val="clear" w:color="auto" w:fill="FFFFFF"/>
          </w:tcPr>
          <w:p w:rsidR="001A0DD2" w:rsidRPr="001A0DD2" w:rsidRDefault="001A0DD2" w:rsidP="00F0717F">
            <w:pPr>
              <w:spacing w:before="40" w:after="40"/>
              <w:rPr>
                <w:rFonts w:ascii="Arial" w:eastAsia="Calibri" w:hAnsi="Arial" w:cs="Arial"/>
              </w:rPr>
            </w:pPr>
            <w:r w:rsidRPr="001A0DD2">
              <w:rPr>
                <w:rFonts w:ascii="Arial" w:eastAsia="Calibri" w:hAnsi="Arial" w:cs="Arial"/>
              </w:rPr>
              <w:t xml:space="preserve">Percentage Rebate: </w:t>
            </w:r>
            <w:r w:rsidRPr="00330177">
              <w:rPr>
                <w:rFonts w:ascii="Arial" w:eastAsia="Calibri" w:hAnsi="Arial" w:cs="Arial"/>
              </w:rPr>
              <w:t>Insert Rebate %</w:t>
            </w:r>
          </w:p>
        </w:tc>
        <w:tc>
          <w:tcPr>
            <w:tcW w:w="3084" w:type="dxa"/>
            <w:shd w:val="clear" w:color="auto" w:fill="FFFFFF"/>
            <w:vAlign w:val="center"/>
          </w:tcPr>
          <w:p w:rsidR="001A0DD2" w:rsidRPr="001A0DD2" w:rsidRDefault="001A0DD2" w:rsidP="00F0717F">
            <w:pPr>
              <w:spacing w:before="40" w:after="40"/>
              <w:rPr>
                <w:rFonts w:ascii="Arial" w:eastAsia="Calibri" w:hAnsi="Arial" w:cs="Arial"/>
              </w:rPr>
            </w:pPr>
            <w:r w:rsidRPr="001A0DD2">
              <w:rPr>
                <w:rFonts w:ascii="Arial" w:eastAsia="Calibri" w:hAnsi="Arial" w:cs="Arial"/>
              </w:rPr>
              <w:t>A rebate may be applied at the Council’s discretion, dependent on budgetary affordability factors.</w:t>
            </w:r>
          </w:p>
        </w:tc>
      </w:tr>
      <w:tr w:rsidR="001A0DD2" w:rsidRPr="001A0DD2" w:rsidTr="00F0717F">
        <w:tc>
          <w:tcPr>
            <w:tcW w:w="9180" w:type="dxa"/>
            <w:gridSpan w:val="4"/>
            <w:shd w:val="clear" w:color="auto" w:fill="FFFFFF"/>
          </w:tcPr>
          <w:p w:rsidR="001A0DD2" w:rsidRPr="001A0DD2" w:rsidRDefault="001A0DD2" w:rsidP="00F0717F">
            <w:pPr>
              <w:spacing w:before="40" w:after="40"/>
              <w:jc w:val="both"/>
              <w:rPr>
                <w:rFonts w:ascii="Arial" w:eastAsia="Calibri" w:hAnsi="Arial" w:cs="Arial"/>
                <w:b/>
              </w:rPr>
            </w:pPr>
            <w:r w:rsidRPr="001A0DD2">
              <w:rPr>
                <w:rFonts w:ascii="Arial" w:eastAsia="Calibri" w:hAnsi="Arial" w:cs="Arial"/>
                <w:b/>
              </w:rPr>
              <w:t>10.9  Bed and Breakfast, guest houses, back packer lodges, student residences and other holiday accommodation establishment uses</w:t>
            </w:r>
          </w:p>
        </w:tc>
      </w:tr>
      <w:tr w:rsidR="001A0DD2" w:rsidRPr="001A0DD2" w:rsidTr="00F0717F">
        <w:tc>
          <w:tcPr>
            <w:tcW w:w="2909" w:type="dxa"/>
            <w:vMerge w:val="restart"/>
            <w:tcBorders>
              <w:top w:val="single" w:sz="4" w:space="0" w:color="auto"/>
              <w:left w:val="single" w:sz="4" w:space="0" w:color="auto"/>
              <w:bottom w:val="nil"/>
              <w:right w:val="single" w:sz="4" w:space="0" w:color="auto"/>
            </w:tcBorders>
            <w:shd w:val="clear" w:color="auto" w:fill="FFFFFF"/>
          </w:tcPr>
          <w:p w:rsidR="001A0DD2" w:rsidRPr="001A0DD2" w:rsidRDefault="001A0DD2" w:rsidP="00F0717F">
            <w:pPr>
              <w:spacing w:before="40" w:after="40"/>
              <w:jc w:val="both"/>
              <w:rPr>
                <w:rFonts w:ascii="Arial" w:eastAsia="Calibri" w:hAnsi="Arial" w:cs="Arial"/>
                <w:b/>
                <w:color w:val="FF0000"/>
              </w:rPr>
            </w:pPr>
            <w:r w:rsidRPr="001A0DD2">
              <w:rPr>
                <w:rFonts w:ascii="Arial" w:eastAsia="Calibri" w:hAnsi="Arial" w:cs="Arial"/>
                <w:b/>
              </w:rPr>
              <w:t>10.9.1 – Criteria</w:t>
            </w:r>
          </w:p>
        </w:tc>
        <w:tc>
          <w:tcPr>
            <w:tcW w:w="6271" w:type="dxa"/>
            <w:gridSpan w:val="3"/>
            <w:tcBorders>
              <w:left w:val="single" w:sz="4" w:space="0" w:color="auto"/>
            </w:tcBorders>
            <w:shd w:val="clear" w:color="auto" w:fill="FFFFFF"/>
          </w:tcPr>
          <w:p w:rsidR="001A0DD2" w:rsidRPr="001A0DD2" w:rsidRDefault="001A0DD2" w:rsidP="00F0717F">
            <w:pPr>
              <w:spacing w:before="120" w:after="120"/>
              <w:jc w:val="both"/>
              <w:rPr>
                <w:rFonts w:ascii="Arial" w:eastAsia="Calibri" w:hAnsi="Arial" w:cs="Arial"/>
              </w:rPr>
            </w:pPr>
            <w:r w:rsidRPr="001A0DD2">
              <w:rPr>
                <w:rFonts w:ascii="Arial" w:eastAsia="Calibri" w:hAnsi="Arial" w:cs="Arial"/>
              </w:rPr>
              <w:t>On Application, Bed and Breakfast, Guesthouse establishments, Holiday Accommodation, Student Accommodation and Back-packers lodges may receive a rebate as determined by Council at its annual budget.  All other accommodation establishments operating as a business will not qualify for a rebate.</w:t>
            </w:r>
          </w:p>
        </w:tc>
      </w:tr>
      <w:tr w:rsidR="001A0DD2" w:rsidRPr="001A0DD2" w:rsidTr="00F0717F">
        <w:trPr>
          <w:trHeight w:val="534"/>
        </w:trPr>
        <w:tc>
          <w:tcPr>
            <w:tcW w:w="2909" w:type="dxa"/>
            <w:vMerge/>
            <w:tcBorders>
              <w:top w:val="nil"/>
              <w:left w:val="single" w:sz="4" w:space="0" w:color="auto"/>
              <w:bottom w:val="nil"/>
              <w:right w:val="single" w:sz="4" w:space="0" w:color="auto"/>
            </w:tcBorders>
            <w:shd w:val="clear" w:color="auto" w:fill="FFFFFF"/>
          </w:tcPr>
          <w:p w:rsidR="001A0DD2" w:rsidRPr="001A0DD2" w:rsidRDefault="001A0DD2" w:rsidP="00F0717F">
            <w:pPr>
              <w:spacing w:before="40" w:after="40"/>
              <w:jc w:val="both"/>
              <w:rPr>
                <w:rFonts w:ascii="Arial" w:eastAsia="Calibri" w:hAnsi="Arial" w:cs="Arial"/>
              </w:rPr>
            </w:pPr>
          </w:p>
        </w:tc>
        <w:tc>
          <w:tcPr>
            <w:tcW w:w="530" w:type="dxa"/>
            <w:tcBorders>
              <w:left w:val="single" w:sz="4" w:space="0" w:color="auto"/>
            </w:tcBorders>
            <w:shd w:val="clear" w:color="auto" w:fill="FFFFFF"/>
          </w:tcPr>
          <w:p w:rsidR="001A0DD2" w:rsidRPr="001A0DD2" w:rsidRDefault="001A0DD2" w:rsidP="00F0717F">
            <w:pPr>
              <w:spacing w:before="40" w:after="40"/>
              <w:rPr>
                <w:rFonts w:ascii="Arial" w:eastAsia="Calibri" w:hAnsi="Arial" w:cs="Arial"/>
              </w:rPr>
            </w:pPr>
            <w:r w:rsidRPr="001A0DD2">
              <w:rPr>
                <w:rFonts w:ascii="Arial" w:eastAsia="Calibri" w:hAnsi="Arial" w:cs="Arial"/>
              </w:rPr>
              <w:t>(a)</w:t>
            </w:r>
          </w:p>
        </w:tc>
        <w:tc>
          <w:tcPr>
            <w:tcW w:w="5741" w:type="dxa"/>
            <w:gridSpan w:val="2"/>
            <w:shd w:val="clear" w:color="auto" w:fill="FFFFFF"/>
            <w:vAlign w:val="center"/>
          </w:tcPr>
          <w:p w:rsidR="001A0DD2" w:rsidRPr="001A0DD2" w:rsidRDefault="001A0DD2" w:rsidP="00F0717F">
            <w:pPr>
              <w:spacing w:before="40" w:after="40"/>
              <w:jc w:val="both"/>
              <w:rPr>
                <w:rFonts w:ascii="Arial" w:eastAsia="Calibri" w:hAnsi="Arial" w:cs="Arial"/>
              </w:rPr>
            </w:pPr>
            <w:r w:rsidRPr="001A0DD2">
              <w:rPr>
                <w:rFonts w:ascii="Arial" w:eastAsia="Calibri" w:hAnsi="Arial" w:cs="Arial"/>
                <w:lang w:val="en-GB"/>
              </w:rPr>
              <w:t xml:space="preserve">For the types listed an annual application must be made by </w:t>
            </w:r>
            <w:r w:rsidRPr="00330177">
              <w:rPr>
                <w:rFonts w:ascii="Arial" w:eastAsia="Calibri" w:hAnsi="Arial" w:cs="Arial"/>
                <w:lang w:val="en-GB"/>
              </w:rPr>
              <w:t>30 April</w:t>
            </w:r>
            <w:r w:rsidRPr="001A0DD2">
              <w:rPr>
                <w:rFonts w:ascii="Arial" w:eastAsia="Calibri" w:hAnsi="Arial" w:cs="Arial"/>
                <w:lang w:val="en-GB"/>
              </w:rPr>
              <w:t xml:space="preserve"> preceding the start of the new financial year for which relief is sought.</w:t>
            </w:r>
          </w:p>
        </w:tc>
      </w:tr>
      <w:tr w:rsidR="001A0DD2" w:rsidRPr="001A0DD2" w:rsidTr="00F0717F">
        <w:trPr>
          <w:trHeight w:val="534"/>
        </w:trPr>
        <w:tc>
          <w:tcPr>
            <w:tcW w:w="2909" w:type="dxa"/>
            <w:vMerge/>
            <w:tcBorders>
              <w:top w:val="nil"/>
              <w:left w:val="single" w:sz="4" w:space="0" w:color="auto"/>
              <w:bottom w:val="nil"/>
              <w:right w:val="single" w:sz="4" w:space="0" w:color="auto"/>
            </w:tcBorders>
            <w:shd w:val="clear" w:color="auto" w:fill="FFFFFF"/>
          </w:tcPr>
          <w:p w:rsidR="001A0DD2" w:rsidRPr="001A0DD2" w:rsidRDefault="001A0DD2" w:rsidP="00F0717F">
            <w:pPr>
              <w:spacing w:before="40" w:after="40"/>
              <w:jc w:val="both"/>
              <w:rPr>
                <w:rFonts w:ascii="Arial" w:eastAsia="Calibri" w:hAnsi="Arial" w:cs="Arial"/>
              </w:rPr>
            </w:pPr>
          </w:p>
        </w:tc>
        <w:tc>
          <w:tcPr>
            <w:tcW w:w="530" w:type="dxa"/>
            <w:tcBorders>
              <w:left w:val="single" w:sz="4" w:space="0" w:color="auto"/>
            </w:tcBorders>
            <w:shd w:val="clear" w:color="auto" w:fill="FFFFFF"/>
          </w:tcPr>
          <w:p w:rsidR="001A0DD2" w:rsidRPr="001A0DD2" w:rsidRDefault="001A0DD2" w:rsidP="00F0717F">
            <w:pPr>
              <w:spacing w:before="40" w:after="40"/>
              <w:rPr>
                <w:rFonts w:ascii="Arial" w:eastAsia="Calibri" w:hAnsi="Arial" w:cs="Arial"/>
              </w:rPr>
            </w:pPr>
            <w:r w:rsidRPr="001A0DD2">
              <w:rPr>
                <w:rFonts w:ascii="Arial" w:eastAsia="Calibri" w:hAnsi="Arial" w:cs="Arial"/>
              </w:rPr>
              <w:t>(c)</w:t>
            </w:r>
          </w:p>
        </w:tc>
        <w:tc>
          <w:tcPr>
            <w:tcW w:w="5741" w:type="dxa"/>
            <w:gridSpan w:val="2"/>
            <w:shd w:val="clear" w:color="auto" w:fill="FFFFFF"/>
          </w:tcPr>
          <w:p w:rsidR="001A0DD2" w:rsidRPr="001A0DD2" w:rsidRDefault="001A0DD2" w:rsidP="00F0717F">
            <w:pPr>
              <w:spacing w:before="40" w:after="40"/>
              <w:jc w:val="both"/>
              <w:rPr>
                <w:rFonts w:ascii="Arial" w:eastAsia="Calibri" w:hAnsi="Arial" w:cs="Arial"/>
              </w:rPr>
            </w:pPr>
            <w:r w:rsidRPr="001A0DD2">
              <w:rPr>
                <w:rFonts w:ascii="Arial" w:eastAsia="Calibri" w:hAnsi="Arial" w:cs="Arial"/>
              </w:rPr>
              <w:t>A Bed &amp; Breakfast / Guesthouse / Back-packer lodge must be registered with Tourism KwaZulu – Natal and a local Community Tourism Organisation (CTO). In the absence of a CTO, then the establishment must be registered with a recognised Tourism Industry body;</w:t>
            </w:r>
          </w:p>
        </w:tc>
      </w:tr>
      <w:tr w:rsidR="001A0DD2" w:rsidRPr="001A0DD2" w:rsidTr="00F0717F">
        <w:trPr>
          <w:trHeight w:val="776"/>
        </w:trPr>
        <w:tc>
          <w:tcPr>
            <w:tcW w:w="2909" w:type="dxa"/>
            <w:vMerge/>
            <w:tcBorders>
              <w:top w:val="nil"/>
              <w:left w:val="single" w:sz="4" w:space="0" w:color="auto"/>
              <w:bottom w:val="nil"/>
              <w:right w:val="single" w:sz="4" w:space="0" w:color="auto"/>
            </w:tcBorders>
            <w:shd w:val="clear" w:color="auto" w:fill="FFFFFF"/>
          </w:tcPr>
          <w:p w:rsidR="001A0DD2" w:rsidRPr="001A0DD2" w:rsidRDefault="001A0DD2" w:rsidP="00F0717F">
            <w:pPr>
              <w:spacing w:before="40" w:after="40"/>
              <w:jc w:val="both"/>
              <w:rPr>
                <w:rFonts w:ascii="Arial" w:eastAsia="Calibri" w:hAnsi="Arial" w:cs="Arial"/>
              </w:rPr>
            </w:pPr>
          </w:p>
        </w:tc>
        <w:tc>
          <w:tcPr>
            <w:tcW w:w="530" w:type="dxa"/>
            <w:tcBorders>
              <w:left w:val="single" w:sz="4" w:space="0" w:color="auto"/>
            </w:tcBorders>
            <w:shd w:val="clear" w:color="auto" w:fill="FFFFFF"/>
          </w:tcPr>
          <w:p w:rsidR="001A0DD2" w:rsidRPr="001A0DD2" w:rsidRDefault="001A0DD2" w:rsidP="00F0717F">
            <w:pPr>
              <w:spacing w:before="40" w:after="40"/>
              <w:rPr>
                <w:rFonts w:ascii="Arial" w:eastAsia="Calibri" w:hAnsi="Arial" w:cs="Arial"/>
              </w:rPr>
            </w:pPr>
            <w:r w:rsidRPr="001A0DD2">
              <w:rPr>
                <w:rFonts w:ascii="Arial" w:eastAsia="Calibri" w:hAnsi="Arial" w:cs="Arial"/>
              </w:rPr>
              <w:t>(d)</w:t>
            </w:r>
          </w:p>
        </w:tc>
        <w:tc>
          <w:tcPr>
            <w:tcW w:w="5741" w:type="dxa"/>
            <w:gridSpan w:val="2"/>
            <w:shd w:val="clear" w:color="auto" w:fill="FFFFFF"/>
          </w:tcPr>
          <w:p w:rsidR="001A0DD2" w:rsidRPr="001A0DD2" w:rsidRDefault="001A0DD2" w:rsidP="00F0717F">
            <w:pPr>
              <w:spacing w:before="40" w:after="40"/>
              <w:jc w:val="both"/>
              <w:rPr>
                <w:rFonts w:ascii="Arial" w:eastAsia="Calibri" w:hAnsi="Arial" w:cs="Arial"/>
              </w:rPr>
            </w:pPr>
            <w:r w:rsidRPr="001A0DD2">
              <w:rPr>
                <w:rFonts w:ascii="Arial" w:eastAsia="Calibri" w:hAnsi="Arial" w:cs="Arial"/>
              </w:rPr>
              <w:t>A Bed &amp; Breakfast / Guesthouse / Back-packer lodge must offer accommodation facilities and dining facilities only to registered guests. Establishments that in addition, offer conferencing, spa’s, hair salons etc. will not qualify;</w:t>
            </w:r>
          </w:p>
        </w:tc>
      </w:tr>
      <w:tr w:rsidR="001A0DD2" w:rsidRPr="001A0DD2" w:rsidTr="00F0717F">
        <w:trPr>
          <w:trHeight w:val="776"/>
        </w:trPr>
        <w:tc>
          <w:tcPr>
            <w:tcW w:w="2909" w:type="dxa"/>
            <w:tcBorders>
              <w:top w:val="nil"/>
              <w:left w:val="single" w:sz="4" w:space="0" w:color="auto"/>
              <w:bottom w:val="nil"/>
              <w:right w:val="single" w:sz="4" w:space="0" w:color="auto"/>
            </w:tcBorders>
            <w:shd w:val="clear" w:color="auto" w:fill="FFFFFF"/>
          </w:tcPr>
          <w:p w:rsidR="001A0DD2" w:rsidRPr="001A0DD2" w:rsidRDefault="001A0DD2" w:rsidP="00F0717F">
            <w:pPr>
              <w:spacing w:before="40" w:after="40"/>
              <w:jc w:val="both"/>
              <w:rPr>
                <w:rFonts w:ascii="Arial" w:eastAsia="Calibri" w:hAnsi="Arial" w:cs="Arial"/>
              </w:rPr>
            </w:pPr>
          </w:p>
        </w:tc>
        <w:tc>
          <w:tcPr>
            <w:tcW w:w="530" w:type="dxa"/>
            <w:tcBorders>
              <w:left w:val="single" w:sz="4" w:space="0" w:color="auto"/>
            </w:tcBorders>
            <w:shd w:val="clear" w:color="auto" w:fill="FFFFFF"/>
          </w:tcPr>
          <w:p w:rsidR="001A0DD2" w:rsidRPr="001A0DD2" w:rsidRDefault="001A0DD2" w:rsidP="00F0717F">
            <w:pPr>
              <w:spacing w:before="40" w:after="40"/>
              <w:rPr>
                <w:rFonts w:ascii="Arial" w:eastAsia="Calibri" w:hAnsi="Arial" w:cs="Arial"/>
              </w:rPr>
            </w:pPr>
            <w:r w:rsidRPr="001A0DD2">
              <w:rPr>
                <w:rFonts w:ascii="Arial" w:eastAsia="Calibri" w:hAnsi="Arial" w:cs="Arial"/>
              </w:rPr>
              <w:t>(e)</w:t>
            </w:r>
          </w:p>
        </w:tc>
        <w:tc>
          <w:tcPr>
            <w:tcW w:w="5741" w:type="dxa"/>
            <w:gridSpan w:val="2"/>
            <w:shd w:val="clear" w:color="auto" w:fill="FFFFFF"/>
          </w:tcPr>
          <w:p w:rsidR="001A0DD2" w:rsidRPr="001A0DD2" w:rsidRDefault="001A0DD2" w:rsidP="00F0717F">
            <w:pPr>
              <w:spacing w:before="40" w:after="40"/>
              <w:jc w:val="both"/>
              <w:rPr>
                <w:rFonts w:ascii="Arial" w:eastAsia="Calibri" w:hAnsi="Arial" w:cs="Arial"/>
                <w:lang w:val="en-GB"/>
              </w:rPr>
            </w:pPr>
            <w:r w:rsidRPr="001A0DD2">
              <w:rPr>
                <w:rFonts w:ascii="Arial" w:eastAsia="Calibri" w:hAnsi="Arial" w:cs="Arial"/>
              </w:rPr>
              <w:t>For the types listed the applicant must provide details of the establishment in respect of total size of developed property, total number of rooms, and facilities available;</w:t>
            </w:r>
          </w:p>
        </w:tc>
      </w:tr>
      <w:tr w:rsidR="001A0DD2" w:rsidRPr="001A0DD2" w:rsidTr="00F0717F">
        <w:trPr>
          <w:trHeight w:val="776"/>
        </w:trPr>
        <w:tc>
          <w:tcPr>
            <w:tcW w:w="2909" w:type="dxa"/>
            <w:tcBorders>
              <w:top w:val="nil"/>
              <w:left w:val="single" w:sz="4" w:space="0" w:color="auto"/>
              <w:bottom w:val="nil"/>
              <w:right w:val="single" w:sz="4" w:space="0" w:color="auto"/>
            </w:tcBorders>
            <w:shd w:val="clear" w:color="auto" w:fill="FFFFFF"/>
          </w:tcPr>
          <w:p w:rsidR="001A0DD2" w:rsidRPr="001A0DD2" w:rsidRDefault="001A0DD2" w:rsidP="00F0717F">
            <w:pPr>
              <w:spacing w:before="40" w:after="40"/>
              <w:jc w:val="both"/>
              <w:rPr>
                <w:rFonts w:ascii="Arial" w:eastAsia="Calibri" w:hAnsi="Arial" w:cs="Arial"/>
              </w:rPr>
            </w:pPr>
          </w:p>
        </w:tc>
        <w:tc>
          <w:tcPr>
            <w:tcW w:w="530" w:type="dxa"/>
            <w:tcBorders>
              <w:left w:val="single" w:sz="4" w:space="0" w:color="auto"/>
            </w:tcBorders>
            <w:shd w:val="clear" w:color="auto" w:fill="FFFFFF"/>
          </w:tcPr>
          <w:p w:rsidR="001A0DD2" w:rsidRPr="001A0DD2" w:rsidRDefault="001A0DD2" w:rsidP="00F0717F">
            <w:pPr>
              <w:spacing w:before="40" w:after="40"/>
              <w:rPr>
                <w:rFonts w:ascii="Arial" w:eastAsia="Calibri" w:hAnsi="Arial" w:cs="Arial"/>
              </w:rPr>
            </w:pPr>
            <w:r w:rsidRPr="001A0DD2">
              <w:rPr>
                <w:rFonts w:ascii="Arial" w:eastAsia="Calibri" w:hAnsi="Arial" w:cs="Arial"/>
              </w:rPr>
              <w:t>(f)</w:t>
            </w:r>
          </w:p>
        </w:tc>
        <w:tc>
          <w:tcPr>
            <w:tcW w:w="5741" w:type="dxa"/>
            <w:gridSpan w:val="2"/>
            <w:shd w:val="clear" w:color="auto" w:fill="FFFFFF"/>
          </w:tcPr>
          <w:p w:rsidR="001A0DD2" w:rsidRPr="001A0DD2" w:rsidRDefault="001A0DD2" w:rsidP="00F0717F">
            <w:pPr>
              <w:spacing w:before="40" w:after="40"/>
              <w:jc w:val="both"/>
              <w:rPr>
                <w:rFonts w:ascii="Arial" w:eastAsia="Calibri" w:hAnsi="Arial" w:cs="Arial"/>
              </w:rPr>
            </w:pPr>
            <w:r w:rsidRPr="001A0DD2">
              <w:rPr>
                <w:rFonts w:ascii="Arial" w:eastAsia="Calibri" w:hAnsi="Arial" w:cs="Arial"/>
              </w:rPr>
              <w:t>To qualify the use and improvements must be legally approved by the municipality.</w:t>
            </w:r>
          </w:p>
          <w:p w:rsidR="001A0DD2" w:rsidRPr="001A0DD2" w:rsidRDefault="001A0DD2" w:rsidP="00F0717F">
            <w:pPr>
              <w:spacing w:before="40" w:after="40"/>
              <w:jc w:val="both"/>
              <w:rPr>
                <w:rFonts w:ascii="Arial" w:eastAsia="Calibri" w:hAnsi="Arial" w:cs="Arial"/>
              </w:rPr>
            </w:pPr>
          </w:p>
        </w:tc>
      </w:tr>
      <w:tr w:rsidR="001A0DD2" w:rsidRPr="001A0DD2" w:rsidTr="00F0717F">
        <w:trPr>
          <w:trHeight w:val="534"/>
        </w:trPr>
        <w:tc>
          <w:tcPr>
            <w:tcW w:w="2909" w:type="dxa"/>
            <w:tcBorders>
              <w:top w:val="single" w:sz="4" w:space="0" w:color="auto"/>
            </w:tcBorders>
            <w:shd w:val="clear" w:color="auto" w:fill="FFFFFF"/>
          </w:tcPr>
          <w:p w:rsidR="001A0DD2" w:rsidRPr="001A0DD2" w:rsidRDefault="001A0DD2" w:rsidP="00F0717F">
            <w:pPr>
              <w:spacing w:before="40" w:after="40"/>
              <w:jc w:val="both"/>
              <w:rPr>
                <w:rFonts w:ascii="Arial" w:eastAsia="Calibri" w:hAnsi="Arial" w:cs="Arial"/>
                <w:b/>
              </w:rPr>
            </w:pPr>
            <w:r w:rsidRPr="001A0DD2">
              <w:rPr>
                <w:rFonts w:ascii="Arial" w:eastAsia="Calibri" w:hAnsi="Arial" w:cs="Arial"/>
                <w:b/>
              </w:rPr>
              <w:t>10.9.2 – Rebate Granted</w:t>
            </w:r>
          </w:p>
          <w:p w:rsidR="001A0DD2" w:rsidRPr="001A0DD2" w:rsidRDefault="001A0DD2" w:rsidP="00F0717F">
            <w:pPr>
              <w:spacing w:before="40" w:after="40"/>
              <w:jc w:val="both"/>
              <w:rPr>
                <w:rFonts w:ascii="Arial" w:eastAsia="Calibri" w:hAnsi="Arial" w:cs="Arial"/>
                <w:color w:val="FF0000"/>
              </w:rPr>
            </w:pPr>
          </w:p>
        </w:tc>
        <w:tc>
          <w:tcPr>
            <w:tcW w:w="3187" w:type="dxa"/>
            <w:gridSpan w:val="2"/>
            <w:shd w:val="clear" w:color="auto" w:fill="FFFFFF"/>
          </w:tcPr>
          <w:p w:rsidR="001A0DD2" w:rsidRPr="001A0DD2" w:rsidRDefault="001A0DD2" w:rsidP="00F0717F">
            <w:pPr>
              <w:spacing w:before="40" w:after="40"/>
              <w:rPr>
                <w:rFonts w:ascii="Arial" w:eastAsia="Calibri" w:hAnsi="Arial" w:cs="Arial"/>
              </w:rPr>
            </w:pPr>
            <w:r w:rsidRPr="001A0DD2">
              <w:rPr>
                <w:rFonts w:ascii="Arial" w:eastAsia="Calibri" w:hAnsi="Arial" w:cs="Arial"/>
              </w:rPr>
              <w:t>Percentage Rebate</w:t>
            </w:r>
            <w:r w:rsidRPr="00330177">
              <w:rPr>
                <w:rFonts w:ascii="Arial" w:eastAsia="Calibri" w:hAnsi="Arial" w:cs="Arial"/>
              </w:rPr>
              <w:t>: Insert Rebate %</w:t>
            </w:r>
          </w:p>
        </w:tc>
        <w:tc>
          <w:tcPr>
            <w:tcW w:w="3084" w:type="dxa"/>
            <w:shd w:val="clear" w:color="auto" w:fill="FFFFFF"/>
            <w:vAlign w:val="center"/>
          </w:tcPr>
          <w:p w:rsidR="001A0DD2" w:rsidRPr="001A0DD2" w:rsidRDefault="001A0DD2" w:rsidP="00F0717F">
            <w:pPr>
              <w:spacing w:before="40" w:after="40"/>
              <w:rPr>
                <w:rFonts w:ascii="Arial" w:eastAsia="Calibri" w:hAnsi="Arial" w:cs="Arial"/>
              </w:rPr>
            </w:pPr>
            <w:r w:rsidRPr="001A0DD2">
              <w:rPr>
                <w:rFonts w:ascii="Arial" w:eastAsia="Calibri" w:hAnsi="Arial" w:cs="Arial"/>
              </w:rPr>
              <w:t>On application, the property use, may receive a rebate as determined by Council at its annual budget.</w:t>
            </w:r>
          </w:p>
        </w:tc>
      </w:tr>
    </w:tbl>
    <w:p w:rsidR="001A0DD2" w:rsidRPr="001A0DD2" w:rsidRDefault="001A0DD2" w:rsidP="001A0DD2">
      <w:pPr>
        <w:rPr>
          <w:rFonts w:ascii="Arial" w:hAnsi="Arial" w:cs="Arial"/>
        </w:rPr>
      </w:pPr>
    </w:p>
    <w:p w:rsidR="001A0DD2" w:rsidRPr="001A0DD2" w:rsidRDefault="001A0DD2" w:rsidP="001A0DD2">
      <w:pPr>
        <w:rPr>
          <w:rFonts w:ascii="Arial" w:hAnsi="Arial" w:cs="Arial"/>
        </w:rPr>
      </w:pPr>
    </w:p>
    <w:p w:rsidR="001A0DD2" w:rsidRPr="001A0DD2" w:rsidRDefault="001A0DD2" w:rsidP="001A0DD2">
      <w:pPr>
        <w:rPr>
          <w:rFonts w:ascii="Arial" w:hAnsi="Arial" w:cs="Arial"/>
        </w:rPr>
      </w:pPr>
    </w:p>
    <w:p w:rsidR="001A0DD2" w:rsidRPr="001A0DD2" w:rsidRDefault="001A0DD2" w:rsidP="001A0DD2">
      <w:pPr>
        <w:rPr>
          <w:rFonts w:ascii="Arial" w:hAnsi="Arial" w:cs="Arial"/>
        </w:rPr>
      </w:pPr>
    </w:p>
    <w:p w:rsidR="001A0DD2" w:rsidRPr="001A0DD2" w:rsidRDefault="001A0DD2" w:rsidP="001A0DD2">
      <w:pPr>
        <w:rPr>
          <w:rFonts w:ascii="Arial" w:hAnsi="Arial" w:cs="Arial"/>
        </w:rPr>
      </w:pPr>
    </w:p>
    <w:p w:rsidR="001A0DD2" w:rsidRPr="001A0DD2" w:rsidRDefault="001A0DD2" w:rsidP="001A0DD2">
      <w:pPr>
        <w:rPr>
          <w:rFonts w:ascii="Arial" w:hAnsi="Arial" w:cs="Arial"/>
        </w:rPr>
      </w:pPr>
    </w:p>
    <w:p w:rsidR="001A0DD2" w:rsidRPr="001A0DD2" w:rsidRDefault="001A0DD2" w:rsidP="001A0DD2">
      <w:pPr>
        <w:rPr>
          <w:rFonts w:ascii="Arial" w:hAnsi="Arial" w:cs="Arial"/>
        </w:rPr>
      </w:pPr>
    </w:p>
    <w:p w:rsidR="001A0DD2" w:rsidRPr="001A0DD2" w:rsidRDefault="001A0DD2" w:rsidP="001A0DD2">
      <w:pPr>
        <w:rPr>
          <w:rFonts w:ascii="Arial" w:hAnsi="Arial" w:cs="Arial"/>
        </w:rPr>
      </w:pPr>
    </w:p>
    <w:tbl>
      <w:tblPr>
        <w:tblW w:w="9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054"/>
        <w:gridCol w:w="3070"/>
        <w:gridCol w:w="3070"/>
      </w:tblGrid>
      <w:tr w:rsidR="001A0DD2" w:rsidRPr="001A0DD2" w:rsidTr="00F0717F">
        <w:tc>
          <w:tcPr>
            <w:tcW w:w="9194" w:type="dxa"/>
            <w:gridSpan w:val="3"/>
            <w:shd w:val="clear" w:color="auto" w:fill="FFFFFF"/>
          </w:tcPr>
          <w:p w:rsidR="001A0DD2" w:rsidRPr="001A0DD2" w:rsidRDefault="001A0DD2" w:rsidP="00F0717F">
            <w:pPr>
              <w:spacing w:before="120" w:after="120"/>
              <w:ind w:left="972" w:hanging="972"/>
              <w:jc w:val="both"/>
              <w:rPr>
                <w:rFonts w:ascii="Arial" w:eastAsia="Calibri" w:hAnsi="Arial" w:cs="Arial"/>
                <w:i/>
              </w:rPr>
            </w:pPr>
            <w:r w:rsidRPr="001A0DD2">
              <w:rPr>
                <w:rFonts w:ascii="Arial" w:eastAsia="Calibri" w:hAnsi="Arial" w:cs="Arial"/>
                <w:b/>
              </w:rPr>
              <w:t>10.10</w:t>
            </w:r>
            <w:r w:rsidRPr="001A0DD2">
              <w:rPr>
                <w:rFonts w:ascii="Arial" w:eastAsia="Calibri" w:hAnsi="Arial" w:cs="Arial"/>
                <w:b/>
              </w:rPr>
              <w:tab/>
              <w:t>Agricultural Property use</w:t>
            </w:r>
          </w:p>
        </w:tc>
      </w:tr>
      <w:tr w:rsidR="001A0DD2" w:rsidRPr="001A0DD2" w:rsidTr="00F0717F">
        <w:tc>
          <w:tcPr>
            <w:tcW w:w="3054" w:type="dxa"/>
            <w:shd w:val="clear" w:color="auto" w:fill="FFFFFF"/>
          </w:tcPr>
          <w:p w:rsidR="001A0DD2" w:rsidRPr="001A0DD2" w:rsidRDefault="001A0DD2" w:rsidP="00F0717F">
            <w:pPr>
              <w:spacing w:before="120" w:after="120"/>
              <w:jc w:val="both"/>
              <w:rPr>
                <w:rFonts w:ascii="Arial" w:eastAsia="Calibri" w:hAnsi="Arial" w:cs="Arial"/>
                <w:b/>
              </w:rPr>
            </w:pPr>
            <w:r w:rsidRPr="001A0DD2">
              <w:rPr>
                <w:rFonts w:ascii="Arial" w:eastAsia="Calibri" w:hAnsi="Arial" w:cs="Arial"/>
                <w:b/>
              </w:rPr>
              <w:t>10.10.1 Criteria</w:t>
            </w:r>
          </w:p>
        </w:tc>
        <w:tc>
          <w:tcPr>
            <w:tcW w:w="6140" w:type="dxa"/>
            <w:gridSpan w:val="2"/>
            <w:shd w:val="clear" w:color="auto" w:fill="FFFFFF"/>
          </w:tcPr>
          <w:p w:rsidR="001A0DD2" w:rsidRPr="001A0DD2" w:rsidRDefault="001A0DD2" w:rsidP="000E1C36">
            <w:pPr>
              <w:numPr>
                <w:ilvl w:val="0"/>
                <w:numId w:val="28"/>
              </w:numPr>
              <w:spacing w:before="120" w:after="120" w:line="276" w:lineRule="auto"/>
              <w:jc w:val="both"/>
              <w:rPr>
                <w:rFonts w:ascii="Arial" w:eastAsia="Calibri" w:hAnsi="Arial" w:cs="Arial"/>
              </w:rPr>
            </w:pPr>
            <w:r w:rsidRPr="001A0DD2">
              <w:rPr>
                <w:rFonts w:ascii="Arial" w:eastAsia="Calibri" w:hAnsi="Arial" w:cs="Arial"/>
              </w:rPr>
              <w:t xml:space="preserve">To qualify for relief the owner of an agricultural property must make application to the municipal manager annually by </w:t>
            </w:r>
            <w:r w:rsidRPr="00330177">
              <w:rPr>
                <w:rFonts w:ascii="Arial" w:eastAsia="Calibri" w:hAnsi="Arial" w:cs="Arial"/>
              </w:rPr>
              <w:t>April</w:t>
            </w:r>
            <w:r w:rsidRPr="001A0DD2">
              <w:rPr>
                <w:rFonts w:ascii="Arial" w:eastAsia="Calibri" w:hAnsi="Arial" w:cs="Arial"/>
              </w:rPr>
              <w:t xml:space="preserve"> preceding the year of rates implementation;</w:t>
            </w:r>
          </w:p>
          <w:p w:rsidR="001A0DD2" w:rsidRPr="001A0DD2" w:rsidRDefault="001A0DD2" w:rsidP="000E1C36">
            <w:pPr>
              <w:numPr>
                <w:ilvl w:val="0"/>
                <w:numId w:val="28"/>
              </w:numPr>
              <w:spacing w:before="120" w:after="120" w:line="276" w:lineRule="auto"/>
              <w:jc w:val="both"/>
              <w:rPr>
                <w:rFonts w:ascii="Arial" w:eastAsia="Calibri" w:hAnsi="Arial" w:cs="Arial"/>
              </w:rPr>
            </w:pPr>
            <w:r w:rsidRPr="001A0DD2">
              <w:rPr>
                <w:rFonts w:ascii="Arial" w:eastAsia="Calibri" w:hAnsi="Arial" w:cs="Arial"/>
              </w:rPr>
              <w:t>To qualify the property must be used for bone fide agriculture as determined by the municipal valuer;</w:t>
            </w:r>
          </w:p>
          <w:p w:rsidR="001A0DD2" w:rsidRPr="001A0DD2" w:rsidRDefault="001A0DD2" w:rsidP="000E1C36">
            <w:pPr>
              <w:numPr>
                <w:ilvl w:val="0"/>
                <w:numId w:val="28"/>
              </w:numPr>
              <w:spacing w:before="120" w:after="120" w:line="276" w:lineRule="auto"/>
              <w:jc w:val="both"/>
              <w:rPr>
                <w:rFonts w:ascii="Arial" w:eastAsia="Calibri" w:hAnsi="Arial" w:cs="Arial"/>
              </w:rPr>
            </w:pPr>
            <w:r w:rsidRPr="001A0DD2">
              <w:rPr>
                <w:rFonts w:ascii="Arial" w:eastAsia="Calibri" w:hAnsi="Arial" w:cs="Arial"/>
              </w:rPr>
              <w:t xml:space="preserve">When considering criteria to be applied in respect of any relief for properties used for agricultural purposes a municipality must consider - </w:t>
            </w:r>
          </w:p>
          <w:p w:rsidR="001A0DD2" w:rsidRPr="001A0DD2" w:rsidRDefault="001A0DD2" w:rsidP="000E1C36">
            <w:pPr>
              <w:numPr>
                <w:ilvl w:val="1"/>
                <w:numId w:val="28"/>
              </w:numPr>
              <w:spacing w:before="120" w:after="120" w:line="276" w:lineRule="auto"/>
              <w:jc w:val="both"/>
              <w:rPr>
                <w:rFonts w:ascii="Arial" w:eastAsia="Calibri" w:hAnsi="Arial" w:cs="Arial"/>
              </w:rPr>
            </w:pPr>
            <w:r w:rsidRPr="001A0DD2">
              <w:rPr>
                <w:rFonts w:ascii="Arial" w:eastAsia="Calibri" w:hAnsi="Arial" w:cs="Arial"/>
              </w:rPr>
              <w:t>The extent of services provided by the municipality in respect of such properties;</w:t>
            </w:r>
          </w:p>
          <w:p w:rsidR="001A0DD2" w:rsidRPr="001A0DD2" w:rsidRDefault="001A0DD2" w:rsidP="000E1C36">
            <w:pPr>
              <w:numPr>
                <w:ilvl w:val="1"/>
                <w:numId w:val="28"/>
              </w:numPr>
              <w:spacing w:before="120" w:after="120" w:line="276" w:lineRule="auto"/>
              <w:jc w:val="both"/>
              <w:rPr>
                <w:rFonts w:ascii="Arial" w:eastAsia="Calibri" w:hAnsi="Arial" w:cs="Arial"/>
              </w:rPr>
            </w:pPr>
            <w:r w:rsidRPr="001A0DD2">
              <w:rPr>
                <w:rFonts w:ascii="Arial" w:eastAsia="Calibri" w:hAnsi="Arial" w:cs="Arial"/>
              </w:rPr>
              <w:t>The contribution of agriculture to the local economy;</w:t>
            </w:r>
          </w:p>
          <w:p w:rsidR="001A0DD2" w:rsidRPr="001A0DD2" w:rsidRDefault="001A0DD2" w:rsidP="000E1C36">
            <w:pPr>
              <w:numPr>
                <w:ilvl w:val="1"/>
                <w:numId w:val="28"/>
              </w:numPr>
              <w:spacing w:before="120" w:after="120" w:line="276" w:lineRule="auto"/>
              <w:jc w:val="both"/>
              <w:rPr>
                <w:rFonts w:ascii="Arial" w:eastAsia="Calibri" w:hAnsi="Arial" w:cs="Arial"/>
              </w:rPr>
            </w:pPr>
            <w:r w:rsidRPr="001A0DD2">
              <w:rPr>
                <w:rFonts w:ascii="Arial" w:eastAsia="Calibri" w:hAnsi="Arial" w:cs="Arial"/>
              </w:rPr>
              <w:t>The extent to which agriculture assists in meeting the service delivery and development obligations of the municipality; and</w:t>
            </w:r>
          </w:p>
          <w:p w:rsidR="001A0DD2" w:rsidRPr="001A0DD2" w:rsidRDefault="001A0DD2" w:rsidP="000E1C36">
            <w:pPr>
              <w:numPr>
                <w:ilvl w:val="1"/>
                <w:numId w:val="28"/>
              </w:numPr>
              <w:spacing w:before="120" w:after="120" w:line="276" w:lineRule="auto"/>
              <w:jc w:val="both"/>
              <w:rPr>
                <w:rFonts w:ascii="Arial" w:eastAsia="Calibri" w:hAnsi="Arial" w:cs="Arial"/>
              </w:rPr>
            </w:pPr>
            <w:r w:rsidRPr="001A0DD2">
              <w:rPr>
                <w:rFonts w:ascii="Arial" w:eastAsia="Calibri" w:hAnsi="Arial" w:cs="Arial"/>
              </w:rPr>
              <w:t>The contribution of agriculture to the social and economic welfare of farm workers;</w:t>
            </w:r>
          </w:p>
          <w:p w:rsidR="001A0DD2" w:rsidRPr="001A0DD2" w:rsidRDefault="001A0DD2" w:rsidP="000E1C36">
            <w:pPr>
              <w:numPr>
                <w:ilvl w:val="0"/>
                <w:numId w:val="28"/>
              </w:numPr>
              <w:spacing w:before="120" w:after="120" w:line="276" w:lineRule="auto"/>
              <w:jc w:val="both"/>
              <w:rPr>
                <w:rFonts w:ascii="Arial" w:eastAsia="Calibri" w:hAnsi="Arial" w:cs="Arial"/>
              </w:rPr>
            </w:pPr>
            <w:r w:rsidRPr="001A0DD2">
              <w:rPr>
                <w:rFonts w:ascii="Arial" w:eastAsia="Calibri" w:hAnsi="Arial" w:cs="Arial"/>
              </w:rPr>
              <w:t xml:space="preserve">The Farmers Association/s within the municipal jurisdiction shall present a submission motivating for the criteria as listed above by </w:t>
            </w:r>
            <w:r w:rsidRPr="00330177">
              <w:rPr>
                <w:rFonts w:ascii="Arial" w:eastAsia="Calibri" w:hAnsi="Arial" w:cs="Arial"/>
              </w:rPr>
              <w:t>April</w:t>
            </w:r>
            <w:r w:rsidRPr="001A0DD2">
              <w:rPr>
                <w:rFonts w:ascii="Arial" w:eastAsia="Calibri" w:hAnsi="Arial" w:cs="Arial"/>
              </w:rPr>
              <w:t xml:space="preserve"> the preceding year of rates implementation.</w:t>
            </w:r>
          </w:p>
        </w:tc>
      </w:tr>
      <w:tr w:rsidR="001A0DD2" w:rsidRPr="001A0DD2" w:rsidTr="00F0717F">
        <w:tc>
          <w:tcPr>
            <w:tcW w:w="3054" w:type="dxa"/>
            <w:shd w:val="clear" w:color="auto" w:fill="FFFFFF"/>
          </w:tcPr>
          <w:p w:rsidR="001A0DD2" w:rsidRPr="001A0DD2" w:rsidRDefault="001A0DD2" w:rsidP="00F0717F">
            <w:pPr>
              <w:spacing w:before="120" w:after="120"/>
              <w:jc w:val="both"/>
              <w:rPr>
                <w:rFonts w:ascii="Arial" w:eastAsia="Calibri" w:hAnsi="Arial" w:cs="Arial"/>
                <w:b/>
              </w:rPr>
            </w:pPr>
            <w:r w:rsidRPr="001A0DD2">
              <w:rPr>
                <w:rFonts w:ascii="Arial" w:eastAsia="Calibri" w:hAnsi="Arial" w:cs="Arial"/>
                <w:b/>
              </w:rPr>
              <w:t>10.10.2 Relief granted</w:t>
            </w:r>
          </w:p>
        </w:tc>
        <w:tc>
          <w:tcPr>
            <w:tcW w:w="3070" w:type="dxa"/>
            <w:shd w:val="clear" w:color="auto" w:fill="FFFFFF"/>
          </w:tcPr>
          <w:p w:rsidR="001A0DD2" w:rsidRPr="001A0DD2" w:rsidRDefault="001A0DD2" w:rsidP="00F0717F">
            <w:pPr>
              <w:spacing w:before="120" w:after="120"/>
              <w:rPr>
                <w:rFonts w:ascii="Arial" w:eastAsia="Calibri" w:hAnsi="Arial" w:cs="Arial"/>
              </w:rPr>
            </w:pPr>
            <w:r w:rsidRPr="001A0DD2">
              <w:rPr>
                <w:rFonts w:ascii="Arial" w:eastAsia="Calibri" w:hAnsi="Arial" w:cs="Arial"/>
              </w:rPr>
              <w:t>Relief granted in terms of the prescribed gazetted ratios to qualifying applicants</w:t>
            </w:r>
          </w:p>
        </w:tc>
        <w:tc>
          <w:tcPr>
            <w:tcW w:w="3070" w:type="dxa"/>
            <w:shd w:val="clear" w:color="auto" w:fill="FFFFFF"/>
          </w:tcPr>
          <w:p w:rsidR="001A0DD2" w:rsidRPr="001A0DD2" w:rsidRDefault="001A0DD2" w:rsidP="00F0717F">
            <w:pPr>
              <w:spacing w:before="120" w:after="120"/>
              <w:jc w:val="both"/>
              <w:rPr>
                <w:rFonts w:ascii="Arial" w:eastAsia="Calibri" w:hAnsi="Arial" w:cs="Arial"/>
              </w:rPr>
            </w:pPr>
            <w:r w:rsidRPr="001A0DD2">
              <w:rPr>
                <w:rFonts w:ascii="Arial" w:eastAsia="Calibri" w:hAnsi="Arial" w:cs="Arial"/>
              </w:rPr>
              <w:t>Relief applied at the Council’s discretion, dependent on budgetary affordability factors</w:t>
            </w:r>
          </w:p>
        </w:tc>
      </w:tr>
    </w:tbl>
    <w:p w:rsidR="001A0DD2" w:rsidRPr="001A0DD2" w:rsidRDefault="001A0DD2" w:rsidP="001A0DD2">
      <w:pPr>
        <w:rPr>
          <w:rFonts w:ascii="Arial" w:hAnsi="Arial" w:cs="Arial"/>
        </w:rPr>
      </w:pPr>
    </w:p>
    <w:tbl>
      <w:tblPr>
        <w:tblW w:w="9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054"/>
        <w:gridCol w:w="6140"/>
      </w:tblGrid>
      <w:tr w:rsidR="001A0DD2" w:rsidRPr="001A0DD2" w:rsidTr="00F0717F">
        <w:tc>
          <w:tcPr>
            <w:tcW w:w="9194" w:type="dxa"/>
            <w:gridSpan w:val="2"/>
            <w:shd w:val="clear" w:color="auto" w:fill="FFFFFF"/>
          </w:tcPr>
          <w:p w:rsidR="001A0DD2" w:rsidRPr="001A0DD2" w:rsidRDefault="001A0DD2" w:rsidP="00F0717F">
            <w:pPr>
              <w:spacing w:before="120" w:after="120"/>
              <w:ind w:left="972" w:hanging="972"/>
              <w:jc w:val="both"/>
              <w:rPr>
                <w:rFonts w:ascii="Arial" w:eastAsia="Calibri" w:hAnsi="Arial" w:cs="Arial"/>
                <w:i/>
              </w:rPr>
            </w:pPr>
            <w:r w:rsidRPr="001A0DD2">
              <w:rPr>
                <w:rFonts w:ascii="Arial" w:eastAsia="Calibri" w:hAnsi="Arial" w:cs="Arial"/>
                <w:b/>
              </w:rPr>
              <w:t>10.11</w:t>
            </w:r>
            <w:r w:rsidRPr="001A0DD2">
              <w:rPr>
                <w:rFonts w:ascii="Arial" w:eastAsia="Calibri" w:hAnsi="Arial" w:cs="Arial"/>
                <w:b/>
              </w:rPr>
              <w:tab/>
              <w:t>Residential Properties with a Market Value Below a Prescribed Municipal Valuation  Threshold</w:t>
            </w:r>
          </w:p>
        </w:tc>
      </w:tr>
      <w:tr w:rsidR="001A0DD2" w:rsidRPr="001A0DD2" w:rsidTr="00F0717F">
        <w:tc>
          <w:tcPr>
            <w:tcW w:w="3054" w:type="dxa"/>
            <w:shd w:val="clear" w:color="auto" w:fill="FFFFFF"/>
          </w:tcPr>
          <w:p w:rsidR="001A0DD2" w:rsidRPr="001A0DD2" w:rsidRDefault="001A0DD2" w:rsidP="00F0717F">
            <w:pPr>
              <w:spacing w:before="120" w:after="120"/>
              <w:jc w:val="both"/>
              <w:rPr>
                <w:rFonts w:ascii="Arial" w:eastAsia="Calibri" w:hAnsi="Arial" w:cs="Arial"/>
                <w:b/>
              </w:rPr>
            </w:pPr>
            <w:r w:rsidRPr="001A0DD2">
              <w:rPr>
                <w:rFonts w:ascii="Arial" w:eastAsia="Calibri" w:hAnsi="Arial" w:cs="Arial"/>
                <w:b/>
              </w:rPr>
              <w:t>10.11.1 Criteria</w:t>
            </w:r>
          </w:p>
        </w:tc>
        <w:tc>
          <w:tcPr>
            <w:tcW w:w="6140" w:type="dxa"/>
            <w:shd w:val="clear" w:color="auto" w:fill="FFFFFF"/>
          </w:tcPr>
          <w:p w:rsidR="001A0DD2" w:rsidRPr="001A0DD2" w:rsidRDefault="001A0DD2" w:rsidP="00F0717F">
            <w:pPr>
              <w:spacing w:before="120" w:after="120"/>
              <w:jc w:val="both"/>
              <w:rPr>
                <w:rFonts w:ascii="Arial" w:eastAsia="Calibri" w:hAnsi="Arial" w:cs="Arial"/>
              </w:rPr>
            </w:pPr>
            <w:r w:rsidRPr="001A0DD2">
              <w:rPr>
                <w:rFonts w:ascii="Arial" w:eastAsia="Calibri" w:hAnsi="Arial" w:cs="Arial"/>
              </w:rPr>
              <w:t>It is recorded that in terms of section 17(1)(h) of the Act that the levying of rates on the first R15,000 of the market value of a residential property is impermissible.</w:t>
            </w:r>
          </w:p>
          <w:p w:rsidR="001A0DD2" w:rsidRPr="001A0DD2" w:rsidRDefault="001A0DD2" w:rsidP="00F0717F">
            <w:pPr>
              <w:spacing w:before="120" w:after="120"/>
              <w:jc w:val="both"/>
              <w:rPr>
                <w:rFonts w:ascii="Arial" w:eastAsia="Calibri" w:hAnsi="Arial" w:cs="Arial"/>
              </w:rPr>
            </w:pPr>
            <w:r w:rsidRPr="001A0DD2">
              <w:rPr>
                <w:rFonts w:ascii="Arial" w:eastAsia="Calibri" w:hAnsi="Arial" w:cs="Arial"/>
              </w:rPr>
              <w:t>The owner of a property assigned to a category determined by this policy for residential purposes with a municipal valuation below a threshold to be determined annually through the budgetary process shall be exempted from the liability for the payment of rates.  In other words a further discretionary reduction may be applied to the residential category of properties in addition to the first R15,000 of the market value which is a prescribed as an impermissible rate.</w:t>
            </w:r>
          </w:p>
        </w:tc>
      </w:tr>
      <w:tr w:rsidR="001A0DD2" w:rsidRPr="001A0DD2" w:rsidTr="00F0717F">
        <w:tc>
          <w:tcPr>
            <w:tcW w:w="3054" w:type="dxa"/>
            <w:shd w:val="clear" w:color="auto" w:fill="FFFFFF"/>
          </w:tcPr>
          <w:p w:rsidR="001A0DD2" w:rsidRPr="001A0DD2" w:rsidRDefault="001A0DD2" w:rsidP="00F0717F">
            <w:pPr>
              <w:spacing w:before="120" w:after="120"/>
              <w:jc w:val="both"/>
              <w:rPr>
                <w:rFonts w:ascii="Arial" w:eastAsia="Calibri" w:hAnsi="Arial" w:cs="Arial"/>
                <w:b/>
              </w:rPr>
            </w:pPr>
            <w:r w:rsidRPr="001A0DD2">
              <w:rPr>
                <w:rFonts w:ascii="Arial" w:eastAsia="Calibri" w:hAnsi="Arial" w:cs="Arial"/>
                <w:b/>
              </w:rPr>
              <w:t>10.11.2 Relief Granted</w:t>
            </w:r>
          </w:p>
          <w:p w:rsidR="001A0DD2" w:rsidRPr="001A0DD2" w:rsidRDefault="001A0DD2" w:rsidP="00F0717F">
            <w:pPr>
              <w:spacing w:before="120" w:after="120"/>
              <w:rPr>
                <w:rFonts w:ascii="Arial" w:eastAsia="Calibri" w:hAnsi="Arial" w:cs="Arial"/>
                <w:b/>
              </w:rPr>
            </w:pPr>
          </w:p>
        </w:tc>
        <w:tc>
          <w:tcPr>
            <w:tcW w:w="6140" w:type="dxa"/>
            <w:shd w:val="clear" w:color="auto" w:fill="FFFFFF"/>
          </w:tcPr>
          <w:p w:rsidR="001A0DD2" w:rsidRPr="00330177" w:rsidRDefault="001A0DD2" w:rsidP="00F0717F">
            <w:pPr>
              <w:spacing w:before="120" w:after="120"/>
              <w:jc w:val="both"/>
              <w:rPr>
                <w:rFonts w:ascii="Arial" w:eastAsia="Calibri" w:hAnsi="Arial" w:cs="Arial"/>
              </w:rPr>
            </w:pPr>
            <w:r w:rsidRPr="00330177">
              <w:rPr>
                <w:rFonts w:ascii="Arial" w:eastAsia="Calibri" w:hAnsi="Arial" w:cs="Arial"/>
              </w:rPr>
              <w:t>The owner of a property meeting the above criteria is exempted from the payment of rates.</w:t>
            </w:r>
          </w:p>
          <w:p w:rsidR="001A0DD2" w:rsidRPr="00330177" w:rsidRDefault="001A0DD2" w:rsidP="00F0717F">
            <w:pPr>
              <w:spacing w:before="120" w:after="120"/>
              <w:jc w:val="both"/>
              <w:rPr>
                <w:rFonts w:ascii="Arial" w:eastAsia="Calibri" w:hAnsi="Arial" w:cs="Arial"/>
              </w:rPr>
            </w:pPr>
            <w:r w:rsidRPr="00330177">
              <w:rPr>
                <w:rFonts w:ascii="Arial" w:eastAsia="Calibri" w:hAnsi="Arial" w:cs="Arial"/>
                <w:b/>
              </w:rPr>
              <w:t>(Impermissible rate + reduction)</w:t>
            </w:r>
          </w:p>
        </w:tc>
      </w:tr>
    </w:tbl>
    <w:p w:rsidR="001A0DD2" w:rsidRPr="001A0DD2" w:rsidRDefault="001A0DD2" w:rsidP="001A0DD2">
      <w:pPr>
        <w:spacing w:before="120"/>
        <w:rPr>
          <w:rFonts w:ascii="Arial" w:eastAsia="Calibri" w:hAnsi="Arial" w:cs="Arial"/>
        </w:rPr>
      </w:pPr>
    </w:p>
    <w:p w:rsidR="001A0DD2" w:rsidRPr="001A0DD2" w:rsidRDefault="001A0DD2" w:rsidP="001A0DD2">
      <w:pPr>
        <w:spacing w:before="120"/>
        <w:rPr>
          <w:rFonts w:ascii="Arial" w:eastAsia="Calibri" w:hAnsi="Arial" w:cs="Arial"/>
        </w:rPr>
      </w:pPr>
      <w:r w:rsidRPr="001A0DD2">
        <w:rPr>
          <w:rFonts w:ascii="Arial" w:eastAsia="Calibri" w:hAnsi="Arial" w:cs="Arial"/>
        </w:rPr>
        <w:t>The above relief shall be subject to the following conditions –</w:t>
      </w:r>
    </w:p>
    <w:p w:rsidR="001A0DD2" w:rsidRPr="001A0DD2" w:rsidRDefault="001A0DD2" w:rsidP="000E1C36">
      <w:pPr>
        <w:pStyle w:val="ListParagraph"/>
        <w:numPr>
          <w:ilvl w:val="0"/>
          <w:numId w:val="33"/>
        </w:numPr>
        <w:spacing w:before="120" w:after="200" w:line="276" w:lineRule="auto"/>
        <w:ind w:left="567" w:hanging="567"/>
        <w:rPr>
          <w:rFonts w:ascii="Arial" w:eastAsia="Calibri" w:hAnsi="Arial" w:cs="Arial"/>
        </w:rPr>
      </w:pPr>
      <w:r w:rsidRPr="001A0DD2">
        <w:rPr>
          <w:rFonts w:ascii="Arial" w:eastAsia="Calibri" w:hAnsi="Arial" w:cs="Arial"/>
        </w:rPr>
        <w:t xml:space="preserve">All applications for relief must be in writing in the </w:t>
      </w:r>
      <w:r w:rsidRPr="00330177">
        <w:rPr>
          <w:rFonts w:ascii="Arial" w:eastAsia="Calibri" w:hAnsi="Arial" w:cs="Arial"/>
        </w:rPr>
        <w:t>prescribed form</w:t>
      </w:r>
      <w:r w:rsidRPr="001A0DD2">
        <w:rPr>
          <w:rFonts w:ascii="Arial" w:eastAsia="Calibri" w:hAnsi="Arial" w:cs="Arial"/>
        </w:rPr>
        <w:t xml:space="preserve"> and must reach the Municipality before </w:t>
      </w:r>
      <w:r w:rsidRPr="00330177">
        <w:rPr>
          <w:rFonts w:ascii="Arial" w:eastAsia="Calibri" w:hAnsi="Arial" w:cs="Arial"/>
        </w:rPr>
        <w:t>30 Apr</w:t>
      </w:r>
      <w:r w:rsidRPr="00AA6875">
        <w:rPr>
          <w:rFonts w:ascii="Arial" w:eastAsia="Calibri" w:hAnsi="Arial" w:cs="Arial"/>
        </w:rPr>
        <w:t>il</w:t>
      </w:r>
      <w:r w:rsidRPr="001A0DD2">
        <w:rPr>
          <w:rFonts w:ascii="Arial" w:eastAsia="Calibri" w:hAnsi="Arial" w:cs="Arial"/>
        </w:rPr>
        <w:t xml:space="preserve"> preceding the year of rates implementation;</w:t>
      </w:r>
    </w:p>
    <w:p w:rsidR="001A0DD2" w:rsidRPr="001A0DD2" w:rsidRDefault="001A0DD2" w:rsidP="000E1C36">
      <w:pPr>
        <w:pStyle w:val="ListParagraph"/>
        <w:numPr>
          <w:ilvl w:val="0"/>
          <w:numId w:val="33"/>
        </w:numPr>
        <w:spacing w:before="120" w:after="200" w:line="276" w:lineRule="auto"/>
        <w:ind w:left="567" w:hanging="567"/>
        <w:rPr>
          <w:rFonts w:ascii="Arial" w:eastAsia="Calibri" w:hAnsi="Arial" w:cs="Arial"/>
        </w:rPr>
      </w:pPr>
      <w:r w:rsidRPr="001A0DD2">
        <w:rPr>
          <w:rFonts w:ascii="Arial" w:eastAsia="Calibri" w:hAnsi="Arial" w:cs="Arial"/>
        </w:rPr>
        <w:t>The Municipal Manager or his/her nominee must process and approve compliant applications;</w:t>
      </w:r>
    </w:p>
    <w:p w:rsidR="001A0DD2" w:rsidRPr="001A0DD2" w:rsidRDefault="001A0DD2" w:rsidP="000E1C36">
      <w:pPr>
        <w:pStyle w:val="ListParagraph"/>
        <w:numPr>
          <w:ilvl w:val="0"/>
          <w:numId w:val="33"/>
        </w:numPr>
        <w:spacing w:before="120" w:after="200" w:line="276" w:lineRule="auto"/>
        <w:ind w:left="567" w:hanging="567"/>
        <w:rPr>
          <w:rFonts w:ascii="Arial" w:eastAsia="Calibri" w:hAnsi="Arial" w:cs="Arial"/>
        </w:rPr>
      </w:pPr>
      <w:r w:rsidRPr="001A0DD2">
        <w:rPr>
          <w:rFonts w:ascii="Arial" w:eastAsia="Calibri" w:hAnsi="Arial" w:cs="Arial"/>
        </w:rPr>
        <w:t>The Municipality retains the right to refuse a rebate, reduction or exemption if the details supplied on the application form are incomplete, incorrect or false;</w:t>
      </w:r>
    </w:p>
    <w:p w:rsidR="001A0DD2" w:rsidRPr="001A0DD2" w:rsidRDefault="001A0DD2" w:rsidP="000E1C36">
      <w:pPr>
        <w:pStyle w:val="ListParagraph"/>
        <w:numPr>
          <w:ilvl w:val="0"/>
          <w:numId w:val="33"/>
        </w:numPr>
        <w:spacing w:before="120" w:after="200" w:line="276" w:lineRule="auto"/>
        <w:ind w:left="567" w:hanging="567"/>
        <w:rPr>
          <w:rFonts w:ascii="Arial" w:eastAsia="Calibri" w:hAnsi="Arial" w:cs="Arial"/>
        </w:rPr>
      </w:pPr>
      <w:r w:rsidRPr="001A0DD2">
        <w:rPr>
          <w:rFonts w:ascii="Arial" w:eastAsia="Calibri" w:hAnsi="Arial" w:cs="Arial"/>
        </w:rPr>
        <w:t>Where applicable for relief the use of any land or buildings, or any part thereof, shall not be for the private pecuniary benefit of any individual, whether as a shareholder in a company or otherwise;</w:t>
      </w:r>
    </w:p>
    <w:p w:rsidR="001A0DD2" w:rsidRPr="001A0DD2" w:rsidRDefault="001A0DD2" w:rsidP="000E1C36">
      <w:pPr>
        <w:pStyle w:val="ListParagraph"/>
        <w:numPr>
          <w:ilvl w:val="0"/>
          <w:numId w:val="33"/>
        </w:numPr>
        <w:spacing w:before="120" w:after="200" w:line="276" w:lineRule="auto"/>
        <w:ind w:left="567" w:hanging="567"/>
        <w:rPr>
          <w:rFonts w:ascii="Arial" w:eastAsia="Calibri" w:hAnsi="Arial" w:cs="Arial"/>
        </w:rPr>
      </w:pPr>
      <w:r w:rsidRPr="001A0DD2">
        <w:rPr>
          <w:rFonts w:ascii="Arial" w:eastAsia="Calibri" w:hAnsi="Arial" w:cs="Arial"/>
        </w:rPr>
        <w:t>Where applicable for relief, if during the currency of any financial year, any such land or building is used for any purpose other than the purpose for which it was so exempted, the Municipality shall impose rates thereon or on such portion so used, at a rate proportionate to the period of such use; and</w:t>
      </w:r>
    </w:p>
    <w:p w:rsidR="001A0DD2" w:rsidRPr="001A0DD2" w:rsidRDefault="001A0DD2" w:rsidP="000E1C36">
      <w:pPr>
        <w:pStyle w:val="ListParagraph"/>
        <w:numPr>
          <w:ilvl w:val="0"/>
          <w:numId w:val="33"/>
        </w:numPr>
        <w:spacing w:before="120" w:after="200" w:line="276" w:lineRule="auto"/>
        <w:ind w:left="567" w:hanging="567"/>
        <w:rPr>
          <w:rFonts w:ascii="Arial" w:eastAsia="Calibri" w:hAnsi="Arial" w:cs="Arial"/>
        </w:rPr>
      </w:pPr>
      <w:r w:rsidRPr="001A0DD2">
        <w:rPr>
          <w:rFonts w:ascii="Arial" w:eastAsia="Calibri" w:hAnsi="Arial" w:cs="Arial"/>
        </w:rPr>
        <w:t>Once the Application is granted, the Applicant is required to submit annually, an affidavit confirming the use or ownership of the property as the case may be.</w:t>
      </w:r>
    </w:p>
    <w:p w:rsidR="001A0DD2" w:rsidRPr="00AA6875" w:rsidRDefault="001A0DD2" w:rsidP="00AA6875">
      <w:pPr>
        <w:pStyle w:val="Heading1"/>
        <w:numPr>
          <w:ilvl w:val="0"/>
          <w:numId w:val="10"/>
        </w:numPr>
        <w:rPr>
          <w:rFonts w:ascii="Arial" w:hAnsi="Arial" w:cs="Arial"/>
          <w:color w:val="auto"/>
          <w:sz w:val="22"/>
          <w:szCs w:val="22"/>
        </w:rPr>
      </w:pPr>
      <w:bookmarkStart w:id="11" w:name="_Toc391189027"/>
      <w:r w:rsidRPr="001A0DD2">
        <w:rPr>
          <w:rFonts w:ascii="Arial" w:hAnsi="Arial" w:cs="Arial"/>
          <w:color w:val="auto"/>
          <w:sz w:val="22"/>
          <w:szCs w:val="22"/>
        </w:rPr>
        <w:t>PART ELEVEN: COMMUNITY PARTICIPATION</w:t>
      </w:r>
      <w:bookmarkEnd w:id="11"/>
    </w:p>
    <w:p w:rsidR="001A0DD2" w:rsidRPr="001A0DD2" w:rsidRDefault="001A0DD2" w:rsidP="001A0DD2">
      <w:pPr>
        <w:widowControl w:val="0"/>
        <w:autoSpaceDE w:val="0"/>
        <w:autoSpaceDN w:val="0"/>
        <w:spacing w:before="120" w:after="120" w:line="360" w:lineRule="auto"/>
        <w:ind w:left="720" w:hanging="720"/>
        <w:jc w:val="both"/>
        <w:rPr>
          <w:rFonts w:ascii="Arial" w:eastAsia="Calibri" w:hAnsi="Arial" w:cs="Arial"/>
          <w:bCs/>
          <w:iCs/>
          <w:spacing w:val="5"/>
        </w:rPr>
      </w:pPr>
      <w:r w:rsidRPr="001A0DD2">
        <w:rPr>
          <w:rFonts w:ascii="Arial" w:eastAsia="Calibri" w:hAnsi="Arial" w:cs="Arial"/>
          <w:b/>
          <w:bCs/>
          <w:iCs/>
          <w:spacing w:val="5"/>
        </w:rPr>
        <w:t>11.1</w:t>
      </w:r>
      <w:r w:rsidRPr="001A0DD2">
        <w:rPr>
          <w:rFonts w:ascii="Arial" w:eastAsia="Calibri" w:hAnsi="Arial" w:cs="Arial"/>
          <w:b/>
          <w:bCs/>
          <w:iCs/>
          <w:spacing w:val="5"/>
        </w:rPr>
        <w:tab/>
      </w:r>
      <w:r w:rsidRPr="001A0DD2">
        <w:rPr>
          <w:rFonts w:ascii="Arial" w:eastAsia="Calibri" w:hAnsi="Arial" w:cs="Arial"/>
          <w:bCs/>
          <w:iCs/>
          <w:spacing w:val="5"/>
        </w:rPr>
        <w:t xml:space="preserve">It is recorded that the municipality may only adopt its rates policy or any </w:t>
      </w:r>
      <w:r w:rsidRPr="001A0DD2">
        <w:rPr>
          <w:rFonts w:ascii="Arial" w:eastAsia="Calibri" w:hAnsi="Arial" w:cs="Arial"/>
          <w:bCs/>
          <w:iCs/>
          <w:spacing w:val="-1"/>
        </w:rPr>
        <w:t>amendment thereof or any review of its policy after following a process of community participation in accordance with Chapter 4 of the Municipal Systems Act, as well as sections 4 and 5 of the Act.</w:t>
      </w:r>
      <w:r w:rsidRPr="001A0DD2">
        <w:rPr>
          <w:rFonts w:ascii="Arial" w:eastAsia="Calibri" w:hAnsi="Arial" w:cs="Arial"/>
          <w:bCs/>
          <w:iCs/>
          <w:color w:val="FF0000"/>
          <w:spacing w:val="-1"/>
        </w:rPr>
        <w:t xml:space="preserve">  </w:t>
      </w:r>
      <w:r w:rsidRPr="001A0DD2">
        <w:rPr>
          <w:rFonts w:ascii="Arial" w:eastAsia="Calibri" w:hAnsi="Arial" w:cs="Arial"/>
          <w:bCs/>
          <w:iCs/>
          <w:spacing w:val="-1"/>
        </w:rPr>
        <w:t xml:space="preserve">These provisions include: </w:t>
      </w:r>
    </w:p>
    <w:p w:rsidR="001A0DD2" w:rsidRPr="001A0DD2" w:rsidRDefault="001A0DD2" w:rsidP="001A0DD2">
      <w:pPr>
        <w:widowControl w:val="0"/>
        <w:autoSpaceDE w:val="0"/>
        <w:autoSpaceDN w:val="0"/>
        <w:spacing w:before="120" w:after="120" w:line="360" w:lineRule="auto"/>
        <w:ind w:left="1620" w:hanging="900"/>
        <w:jc w:val="both"/>
        <w:rPr>
          <w:rFonts w:ascii="Arial" w:eastAsia="Calibri" w:hAnsi="Arial" w:cs="Arial"/>
          <w:spacing w:val="-4"/>
        </w:rPr>
      </w:pPr>
      <w:r w:rsidRPr="001A0DD2">
        <w:rPr>
          <w:rFonts w:ascii="Arial" w:eastAsia="Calibri" w:hAnsi="Arial" w:cs="Arial"/>
          <w:b/>
          <w:spacing w:val="1"/>
        </w:rPr>
        <w:t>11.1.1</w:t>
      </w:r>
      <w:r w:rsidRPr="001A0DD2">
        <w:rPr>
          <w:rFonts w:ascii="Arial" w:eastAsia="Calibri" w:hAnsi="Arial" w:cs="Arial"/>
          <w:b/>
          <w:spacing w:val="1"/>
        </w:rPr>
        <w:tab/>
      </w:r>
      <w:r w:rsidRPr="001A0DD2">
        <w:rPr>
          <w:rFonts w:ascii="Arial" w:eastAsia="Calibri" w:hAnsi="Arial" w:cs="Arial"/>
          <w:spacing w:val="1"/>
        </w:rPr>
        <w:t xml:space="preserve">Building capacity of the local community to enable it to participate in the affairs </w:t>
      </w:r>
      <w:r w:rsidRPr="001A0DD2">
        <w:rPr>
          <w:rFonts w:ascii="Arial" w:eastAsia="Calibri" w:hAnsi="Arial" w:cs="Arial"/>
          <w:spacing w:val="-4"/>
        </w:rPr>
        <w:t>of the municipality; and</w:t>
      </w:r>
    </w:p>
    <w:p w:rsidR="001A0DD2" w:rsidRPr="001A0DD2" w:rsidRDefault="001A0DD2" w:rsidP="001A0DD2">
      <w:pPr>
        <w:widowControl w:val="0"/>
        <w:autoSpaceDE w:val="0"/>
        <w:autoSpaceDN w:val="0"/>
        <w:spacing w:before="120" w:after="120" w:line="360" w:lineRule="auto"/>
        <w:ind w:left="1620" w:hanging="900"/>
        <w:jc w:val="both"/>
        <w:rPr>
          <w:rFonts w:ascii="Arial" w:eastAsia="Calibri" w:hAnsi="Arial" w:cs="Arial"/>
          <w:spacing w:val="1"/>
        </w:rPr>
      </w:pPr>
      <w:r w:rsidRPr="001A0DD2">
        <w:rPr>
          <w:rFonts w:ascii="Arial" w:eastAsia="Calibri" w:hAnsi="Arial" w:cs="Arial"/>
          <w:b/>
          <w:spacing w:val="1"/>
        </w:rPr>
        <w:t>11.1.2</w:t>
      </w:r>
      <w:r w:rsidRPr="001A0DD2">
        <w:rPr>
          <w:rFonts w:ascii="Arial" w:eastAsia="Calibri" w:hAnsi="Arial" w:cs="Arial"/>
          <w:b/>
          <w:spacing w:val="1"/>
        </w:rPr>
        <w:tab/>
      </w:r>
      <w:r w:rsidRPr="001A0DD2">
        <w:rPr>
          <w:rFonts w:ascii="Arial" w:eastAsia="Calibri" w:hAnsi="Arial" w:cs="Arial"/>
          <w:spacing w:val="1"/>
        </w:rPr>
        <w:t>To foster community participation for which the municipality will allocate funds in its budget for such processes.</w:t>
      </w:r>
    </w:p>
    <w:p w:rsidR="001A0DD2" w:rsidRPr="001A0DD2" w:rsidRDefault="001A0DD2" w:rsidP="001A0DD2">
      <w:pPr>
        <w:widowControl w:val="0"/>
        <w:tabs>
          <w:tab w:val="left" w:pos="709"/>
        </w:tabs>
        <w:autoSpaceDE w:val="0"/>
        <w:autoSpaceDN w:val="0"/>
        <w:spacing w:before="120" w:after="120" w:line="360" w:lineRule="auto"/>
        <w:ind w:left="720" w:right="72" w:hanging="720"/>
        <w:jc w:val="both"/>
        <w:rPr>
          <w:rFonts w:ascii="Arial" w:eastAsia="Calibri" w:hAnsi="Arial" w:cs="Arial"/>
        </w:rPr>
      </w:pPr>
      <w:r w:rsidRPr="001A0DD2">
        <w:rPr>
          <w:rFonts w:ascii="Arial" w:eastAsia="Calibri" w:hAnsi="Arial" w:cs="Arial"/>
          <w:b/>
        </w:rPr>
        <w:t>11.2</w:t>
      </w:r>
      <w:r w:rsidRPr="001A0DD2">
        <w:rPr>
          <w:rFonts w:ascii="Arial" w:eastAsia="Calibri" w:hAnsi="Arial" w:cs="Arial"/>
          <w:b/>
        </w:rPr>
        <w:tab/>
      </w:r>
      <w:r w:rsidRPr="001A0DD2">
        <w:rPr>
          <w:rFonts w:ascii="Arial" w:eastAsia="Calibri" w:hAnsi="Arial" w:cs="Arial"/>
        </w:rPr>
        <w:t>Participation by the local community in municipal affairs will take place through the political structures of the municipality; the mechanisms, processes and procedures for participation in municipal governance and any other appropriate mechanisms processes and procedures established by the municipality.</w:t>
      </w:r>
    </w:p>
    <w:p w:rsidR="001A0DD2" w:rsidRPr="001A0DD2" w:rsidRDefault="001A0DD2" w:rsidP="001A0DD2">
      <w:pPr>
        <w:widowControl w:val="0"/>
        <w:tabs>
          <w:tab w:val="left" w:pos="709"/>
        </w:tabs>
        <w:autoSpaceDE w:val="0"/>
        <w:autoSpaceDN w:val="0"/>
        <w:spacing w:before="120" w:after="120" w:line="360" w:lineRule="auto"/>
        <w:ind w:left="720" w:right="72" w:hanging="720"/>
        <w:jc w:val="both"/>
        <w:rPr>
          <w:rFonts w:ascii="Arial" w:eastAsia="Calibri" w:hAnsi="Arial" w:cs="Arial"/>
        </w:rPr>
      </w:pPr>
      <w:r w:rsidRPr="001A0DD2">
        <w:rPr>
          <w:rFonts w:ascii="Arial" w:eastAsia="Calibri" w:hAnsi="Arial" w:cs="Arial"/>
          <w:b/>
        </w:rPr>
        <w:t>11.3</w:t>
      </w:r>
      <w:r w:rsidRPr="001A0DD2">
        <w:rPr>
          <w:rFonts w:ascii="Arial" w:eastAsia="Calibri" w:hAnsi="Arial" w:cs="Arial"/>
          <w:b/>
        </w:rPr>
        <w:tab/>
      </w:r>
      <w:r w:rsidRPr="001A0DD2">
        <w:rPr>
          <w:rFonts w:ascii="Arial" w:eastAsia="Calibri" w:hAnsi="Arial" w:cs="Arial"/>
        </w:rPr>
        <w:t>The municipality will provide for:</w:t>
      </w:r>
    </w:p>
    <w:p w:rsidR="001A0DD2" w:rsidRPr="001A0DD2" w:rsidRDefault="001A0DD2" w:rsidP="001A0DD2">
      <w:pPr>
        <w:widowControl w:val="0"/>
        <w:tabs>
          <w:tab w:val="left" w:pos="1620"/>
        </w:tabs>
        <w:autoSpaceDE w:val="0"/>
        <w:autoSpaceDN w:val="0"/>
        <w:spacing w:before="120" w:after="120" w:line="360" w:lineRule="auto"/>
        <w:ind w:left="1620" w:hanging="900"/>
        <w:jc w:val="both"/>
        <w:rPr>
          <w:rFonts w:ascii="Arial" w:eastAsia="Calibri" w:hAnsi="Arial" w:cs="Arial"/>
        </w:rPr>
      </w:pPr>
      <w:r w:rsidRPr="001A0DD2">
        <w:rPr>
          <w:rFonts w:ascii="Arial" w:eastAsia="Calibri" w:hAnsi="Arial" w:cs="Arial"/>
          <w:b/>
        </w:rPr>
        <w:t>11.3.1</w:t>
      </w:r>
      <w:r w:rsidRPr="001A0DD2">
        <w:rPr>
          <w:rFonts w:ascii="Arial" w:eastAsia="Calibri" w:hAnsi="Arial" w:cs="Arial"/>
          <w:b/>
        </w:rPr>
        <w:tab/>
      </w:r>
      <w:r w:rsidRPr="001A0DD2">
        <w:rPr>
          <w:rFonts w:ascii="Arial" w:eastAsia="Calibri" w:hAnsi="Arial" w:cs="Arial"/>
        </w:rPr>
        <w:t>The receipt, processing and consideration of petitions, objections and comments lodged by the members of the local community;</w:t>
      </w:r>
    </w:p>
    <w:p w:rsidR="001A0DD2" w:rsidRPr="001A0DD2" w:rsidRDefault="001A0DD2" w:rsidP="001A0DD2">
      <w:pPr>
        <w:widowControl w:val="0"/>
        <w:tabs>
          <w:tab w:val="left" w:pos="1620"/>
        </w:tabs>
        <w:autoSpaceDE w:val="0"/>
        <w:autoSpaceDN w:val="0"/>
        <w:spacing w:before="120" w:after="120" w:line="360" w:lineRule="auto"/>
        <w:ind w:left="1620" w:hanging="900"/>
        <w:jc w:val="both"/>
        <w:rPr>
          <w:rFonts w:ascii="Arial" w:eastAsia="Calibri" w:hAnsi="Arial" w:cs="Arial"/>
        </w:rPr>
      </w:pPr>
      <w:r w:rsidRPr="001A0DD2">
        <w:rPr>
          <w:rFonts w:ascii="Arial" w:eastAsia="Calibri" w:hAnsi="Arial" w:cs="Arial"/>
          <w:b/>
        </w:rPr>
        <w:t>11.3.2</w:t>
      </w:r>
      <w:r w:rsidRPr="001A0DD2">
        <w:rPr>
          <w:rFonts w:ascii="Arial" w:eastAsia="Calibri" w:hAnsi="Arial" w:cs="Arial"/>
          <w:b/>
        </w:rPr>
        <w:tab/>
      </w:r>
      <w:r w:rsidRPr="001A0DD2">
        <w:rPr>
          <w:rFonts w:ascii="Arial" w:eastAsia="Calibri" w:hAnsi="Arial" w:cs="Arial"/>
        </w:rPr>
        <w:t>Public meetings and hearings by the Council and other political structures (e.g. ward committees) and political office bearers of the municipality;</w:t>
      </w:r>
    </w:p>
    <w:p w:rsidR="001A0DD2" w:rsidRPr="001A0DD2" w:rsidRDefault="001A0DD2" w:rsidP="001A0DD2">
      <w:pPr>
        <w:widowControl w:val="0"/>
        <w:tabs>
          <w:tab w:val="left" w:pos="1620"/>
        </w:tabs>
        <w:autoSpaceDE w:val="0"/>
        <w:autoSpaceDN w:val="0"/>
        <w:spacing w:before="120" w:after="120" w:line="360" w:lineRule="auto"/>
        <w:ind w:left="1620" w:hanging="900"/>
        <w:jc w:val="both"/>
        <w:rPr>
          <w:rFonts w:ascii="Arial" w:eastAsia="Calibri" w:hAnsi="Arial" w:cs="Arial"/>
        </w:rPr>
      </w:pPr>
      <w:r w:rsidRPr="001A0DD2">
        <w:rPr>
          <w:rFonts w:ascii="Arial" w:eastAsia="Calibri" w:hAnsi="Arial" w:cs="Arial"/>
          <w:b/>
        </w:rPr>
        <w:t>11.3.3</w:t>
      </w:r>
      <w:r w:rsidRPr="001A0DD2">
        <w:rPr>
          <w:rFonts w:ascii="Arial" w:eastAsia="Calibri" w:hAnsi="Arial" w:cs="Arial"/>
          <w:b/>
        </w:rPr>
        <w:tab/>
      </w:r>
      <w:r w:rsidRPr="001A0DD2">
        <w:rPr>
          <w:rFonts w:ascii="Arial" w:eastAsia="Calibri" w:hAnsi="Arial" w:cs="Arial"/>
        </w:rPr>
        <w:t>Consultative sessions with locally recognized community organizations and where appropriate traditional authorities.</w:t>
      </w:r>
    </w:p>
    <w:p w:rsidR="001A0DD2" w:rsidRPr="001A0DD2" w:rsidRDefault="001A0DD2" w:rsidP="001A0DD2">
      <w:pPr>
        <w:widowControl w:val="0"/>
        <w:tabs>
          <w:tab w:val="left" w:pos="1080"/>
        </w:tabs>
        <w:autoSpaceDE w:val="0"/>
        <w:autoSpaceDN w:val="0"/>
        <w:spacing w:before="120" w:after="120" w:line="360" w:lineRule="auto"/>
        <w:ind w:left="720" w:right="72" w:hanging="720"/>
        <w:jc w:val="both"/>
        <w:rPr>
          <w:rFonts w:ascii="Arial" w:eastAsia="Calibri" w:hAnsi="Arial" w:cs="Arial"/>
        </w:rPr>
      </w:pPr>
      <w:r w:rsidRPr="001A0DD2">
        <w:rPr>
          <w:rFonts w:ascii="Arial" w:eastAsia="Calibri" w:hAnsi="Arial" w:cs="Arial"/>
          <w:b/>
          <w:spacing w:val="6"/>
        </w:rPr>
        <w:t>11.4</w:t>
      </w:r>
      <w:r w:rsidRPr="001A0DD2">
        <w:rPr>
          <w:rFonts w:ascii="Arial" w:eastAsia="Calibri" w:hAnsi="Arial" w:cs="Arial"/>
          <w:b/>
          <w:spacing w:val="6"/>
        </w:rPr>
        <w:tab/>
      </w:r>
      <w:r w:rsidRPr="001A0DD2">
        <w:rPr>
          <w:rFonts w:ascii="Arial" w:eastAsia="Calibri" w:hAnsi="Arial" w:cs="Arial"/>
          <w:spacing w:val="6"/>
        </w:rPr>
        <w:t xml:space="preserve">Communication with the public relating to the rates policy will be in terms of section </w:t>
      </w:r>
      <w:r w:rsidRPr="001A0DD2">
        <w:rPr>
          <w:rFonts w:ascii="Arial" w:eastAsia="Calibri" w:hAnsi="Arial" w:cs="Arial"/>
        </w:rPr>
        <w:t>4(2) of the Act by notice in:</w:t>
      </w:r>
    </w:p>
    <w:p w:rsidR="001A0DD2" w:rsidRPr="001A0DD2" w:rsidRDefault="001A0DD2" w:rsidP="001A0DD2">
      <w:pPr>
        <w:widowControl w:val="0"/>
        <w:tabs>
          <w:tab w:val="left" w:pos="1620"/>
        </w:tabs>
        <w:autoSpaceDE w:val="0"/>
        <w:autoSpaceDN w:val="0"/>
        <w:spacing w:before="120" w:after="120" w:line="360" w:lineRule="auto"/>
        <w:ind w:left="1620" w:hanging="900"/>
        <w:jc w:val="both"/>
        <w:rPr>
          <w:rFonts w:ascii="Arial" w:eastAsia="Calibri" w:hAnsi="Arial" w:cs="Arial"/>
        </w:rPr>
      </w:pPr>
      <w:r w:rsidRPr="001A0DD2">
        <w:rPr>
          <w:rFonts w:ascii="Arial" w:eastAsia="Calibri" w:hAnsi="Arial" w:cs="Arial"/>
          <w:b/>
        </w:rPr>
        <w:t>11.4.1</w:t>
      </w:r>
      <w:r w:rsidRPr="001A0DD2">
        <w:rPr>
          <w:rFonts w:ascii="Arial" w:eastAsia="Calibri" w:hAnsi="Arial" w:cs="Arial"/>
          <w:b/>
        </w:rPr>
        <w:tab/>
      </w:r>
      <w:r w:rsidRPr="001A0DD2">
        <w:rPr>
          <w:rFonts w:ascii="Arial" w:eastAsia="Calibri" w:hAnsi="Arial" w:cs="Arial"/>
        </w:rPr>
        <w:t>Local newspapers circulating in its area and determined by the council as a newspaper of record; and/or</w:t>
      </w:r>
    </w:p>
    <w:p w:rsidR="001A0DD2" w:rsidRPr="001A0DD2" w:rsidRDefault="001A0DD2" w:rsidP="001A0DD2">
      <w:pPr>
        <w:widowControl w:val="0"/>
        <w:tabs>
          <w:tab w:val="left" w:pos="1620"/>
        </w:tabs>
        <w:autoSpaceDE w:val="0"/>
        <w:autoSpaceDN w:val="0"/>
        <w:spacing w:before="120" w:after="120" w:line="360" w:lineRule="auto"/>
        <w:ind w:left="1620" w:hanging="900"/>
        <w:jc w:val="both"/>
        <w:rPr>
          <w:rFonts w:ascii="Arial" w:eastAsia="Calibri" w:hAnsi="Arial" w:cs="Arial"/>
        </w:rPr>
      </w:pPr>
      <w:r w:rsidRPr="001A0DD2">
        <w:rPr>
          <w:rFonts w:ascii="Arial" w:eastAsia="Calibri" w:hAnsi="Arial" w:cs="Arial"/>
          <w:b/>
        </w:rPr>
        <w:t>11.4.2</w:t>
      </w:r>
      <w:r w:rsidRPr="001A0DD2">
        <w:rPr>
          <w:rFonts w:ascii="Arial" w:eastAsia="Calibri" w:hAnsi="Arial" w:cs="Arial"/>
          <w:b/>
        </w:rPr>
        <w:tab/>
      </w:r>
      <w:r w:rsidRPr="001A0DD2">
        <w:rPr>
          <w:rFonts w:ascii="Arial" w:eastAsia="Calibri" w:hAnsi="Arial" w:cs="Arial"/>
        </w:rPr>
        <w:t>Official notice boards and other public places accessible to the public including the library and the municipal offices; and</w:t>
      </w:r>
    </w:p>
    <w:p w:rsidR="001A0DD2" w:rsidRPr="001A0DD2" w:rsidRDefault="001A0DD2" w:rsidP="001A0DD2">
      <w:pPr>
        <w:widowControl w:val="0"/>
        <w:tabs>
          <w:tab w:val="left" w:pos="1620"/>
        </w:tabs>
        <w:autoSpaceDE w:val="0"/>
        <w:autoSpaceDN w:val="0"/>
        <w:spacing w:before="120" w:after="120" w:line="360" w:lineRule="auto"/>
        <w:ind w:left="1620" w:hanging="900"/>
        <w:jc w:val="both"/>
        <w:rPr>
          <w:rFonts w:ascii="Arial" w:eastAsia="Calibri" w:hAnsi="Arial" w:cs="Arial"/>
        </w:rPr>
      </w:pPr>
      <w:r w:rsidRPr="001A0DD2">
        <w:rPr>
          <w:rFonts w:ascii="Arial" w:eastAsia="Calibri" w:hAnsi="Arial" w:cs="Arial"/>
          <w:b/>
        </w:rPr>
        <w:t>11.4.3</w:t>
      </w:r>
      <w:r w:rsidRPr="001A0DD2">
        <w:rPr>
          <w:rFonts w:ascii="Arial" w:eastAsia="Calibri" w:hAnsi="Arial" w:cs="Arial"/>
          <w:b/>
        </w:rPr>
        <w:tab/>
      </w:r>
      <w:r w:rsidRPr="001A0DD2">
        <w:rPr>
          <w:rFonts w:ascii="Arial" w:eastAsia="Calibri" w:hAnsi="Arial" w:cs="Arial"/>
        </w:rPr>
        <w:t>Inviting the local community to submit comments and representations within the time specified in the notice;</w:t>
      </w:r>
    </w:p>
    <w:p w:rsidR="001A0DD2" w:rsidRPr="001A0DD2" w:rsidRDefault="001A0DD2" w:rsidP="001A0DD2">
      <w:pPr>
        <w:widowControl w:val="0"/>
        <w:tabs>
          <w:tab w:val="left" w:pos="1620"/>
        </w:tabs>
        <w:autoSpaceDE w:val="0"/>
        <w:autoSpaceDN w:val="0"/>
        <w:spacing w:before="120" w:after="120" w:line="360" w:lineRule="auto"/>
        <w:ind w:left="1620" w:hanging="900"/>
        <w:jc w:val="both"/>
        <w:rPr>
          <w:rFonts w:ascii="Arial" w:eastAsia="Calibri" w:hAnsi="Arial" w:cs="Arial"/>
        </w:rPr>
      </w:pPr>
      <w:r w:rsidRPr="001A0DD2">
        <w:rPr>
          <w:rFonts w:ascii="Arial" w:eastAsia="Calibri" w:hAnsi="Arial" w:cs="Arial"/>
          <w:b/>
        </w:rPr>
        <w:t>11.4.4</w:t>
      </w:r>
      <w:r w:rsidRPr="001A0DD2">
        <w:rPr>
          <w:rFonts w:ascii="Arial" w:eastAsia="Calibri" w:hAnsi="Arial" w:cs="Arial"/>
          <w:b/>
        </w:rPr>
        <w:tab/>
      </w:r>
      <w:r w:rsidRPr="001A0DD2">
        <w:rPr>
          <w:rFonts w:ascii="Arial" w:eastAsia="Calibri" w:hAnsi="Arial" w:cs="Arial"/>
        </w:rPr>
        <w:t>Publication of the relevant documentation of the municipal website.</w:t>
      </w:r>
    </w:p>
    <w:p w:rsidR="001A0DD2" w:rsidRPr="00AA6875" w:rsidRDefault="001A0DD2" w:rsidP="001A0DD2">
      <w:pPr>
        <w:pStyle w:val="Heading1"/>
        <w:numPr>
          <w:ilvl w:val="0"/>
          <w:numId w:val="10"/>
        </w:numPr>
        <w:rPr>
          <w:rFonts w:ascii="Arial" w:hAnsi="Arial" w:cs="Arial"/>
          <w:color w:val="auto"/>
          <w:sz w:val="22"/>
          <w:szCs w:val="22"/>
        </w:rPr>
      </w:pPr>
      <w:bookmarkStart w:id="12" w:name="_Toc391189028"/>
      <w:r w:rsidRPr="001A0DD2">
        <w:rPr>
          <w:rFonts w:ascii="Arial" w:hAnsi="Arial" w:cs="Arial"/>
          <w:color w:val="auto"/>
          <w:sz w:val="22"/>
          <w:szCs w:val="22"/>
        </w:rPr>
        <w:t>PART TWELVE: RECOVERY OF RATES</w:t>
      </w:r>
      <w:bookmarkEnd w:id="12"/>
    </w:p>
    <w:p w:rsidR="001A0DD2" w:rsidRPr="001A0DD2" w:rsidRDefault="001A0DD2" w:rsidP="001A0DD2">
      <w:pPr>
        <w:widowControl w:val="0"/>
        <w:autoSpaceDE w:val="0"/>
        <w:autoSpaceDN w:val="0"/>
        <w:spacing w:before="120" w:after="120" w:line="360" w:lineRule="auto"/>
        <w:ind w:left="720" w:hanging="720"/>
        <w:jc w:val="both"/>
        <w:rPr>
          <w:rFonts w:ascii="Arial" w:eastAsia="Calibri" w:hAnsi="Arial" w:cs="Arial"/>
        </w:rPr>
      </w:pPr>
      <w:r w:rsidRPr="001A0DD2">
        <w:rPr>
          <w:rFonts w:ascii="Arial" w:eastAsia="Calibri" w:hAnsi="Arial" w:cs="Arial"/>
          <w:b/>
        </w:rPr>
        <w:t>12.1</w:t>
      </w:r>
      <w:r w:rsidRPr="001A0DD2">
        <w:rPr>
          <w:rFonts w:ascii="Arial" w:eastAsia="Calibri" w:hAnsi="Arial" w:cs="Arial"/>
          <w:b/>
        </w:rPr>
        <w:tab/>
      </w:r>
      <w:r w:rsidRPr="001A0DD2">
        <w:rPr>
          <w:rFonts w:ascii="Arial" w:eastAsia="Calibri" w:hAnsi="Arial" w:cs="Arial"/>
        </w:rPr>
        <w:t>The following shall be liable for the payment of rates levied by the municipality:</w:t>
      </w:r>
    </w:p>
    <w:p w:rsidR="001A0DD2" w:rsidRPr="001A0DD2" w:rsidRDefault="001A0DD2" w:rsidP="001A0DD2">
      <w:pPr>
        <w:widowControl w:val="0"/>
        <w:tabs>
          <w:tab w:val="left" w:pos="142"/>
          <w:tab w:val="left" w:pos="1620"/>
        </w:tabs>
        <w:autoSpaceDE w:val="0"/>
        <w:autoSpaceDN w:val="0"/>
        <w:spacing w:before="120" w:after="120" w:line="360" w:lineRule="auto"/>
        <w:ind w:left="1620" w:hanging="910"/>
        <w:jc w:val="both"/>
        <w:rPr>
          <w:rFonts w:ascii="Arial" w:eastAsia="Calibri" w:hAnsi="Arial" w:cs="Arial"/>
        </w:rPr>
      </w:pPr>
      <w:r w:rsidRPr="001A0DD2">
        <w:rPr>
          <w:rFonts w:ascii="Arial" w:eastAsia="Calibri" w:hAnsi="Arial" w:cs="Arial"/>
          <w:b/>
        </w:rPr>
        <w:t>12.1.1</w:t>
      </w:r>
      <w:r w:rsidRPr="001A0DD2">
        <w:rPr>
          <w:rFonts w:ascii="Arial" w:eastAsia="Calibri" w:hAnsi="Arial" w:cs="Arial"/>
          <w:b/>
        </w:rPr>
        <w:tab/>
      </w:r>
      <w:r w:rsidRPr="001A0DD2">
        <w:rPr>
          <w:rFonts w:ascii="Arial" w:eastAsia="Calibri" w:hAnsi="Arial" w:cs="Arial"/>
        </w:rPr>
        <w:t>Owner of a property;</w:t>
      </w:r>
    </w:p>
    <w:p w:rsidR="001A0DD2" w:rsidRPr="001A0DD2" w:rsidRDefault="001A0DD2" w:rsidP="001A0DD2">
      <w:pPr>
        <w:widowControl w:val="0"/>
        <w:tabs>
          <w:tab w:val="left" w:pos="142"/>
          <w:tab w:val="left" w:pos="1620"/>
        </w:tabs>
        <w:autoSpaceDE w:val="0"/>
        <w:autoSpaceDN w:val="0"/>
        <w:spacing w:before="120" w:after="120" w:line="360" w:lineRule="auto"/>
        <w:ind w:left="1620" w:hanging="910"/>
        <w:jc w:val="both"/>
        <w:rPr>
          <w:rFonts w:ascii="Arial" w:eastAsia="Calibri" w:hAnsi="Arial" w:cs="Arial"/>
        </w:rPr>
      </w:pPr>
      <w:r w:rsidRPr="001A0DD2">
        <w:rPr>
          <w:rFonts w:ascii="Arial" w:eastAsia="Calibri" w:hAnsi="Arial" w:cs="Arial"/>
          <w:b/>
        </w:rPr>
        <w:t>12.1.2</w:t>
      </w:r>
      <w:r w:rsidRPr="001A0DD2">
        <w:rPr>
          <w:rFonts w:ascii="Arial" w:eastAsia="Calibri" w:hAnsi="Arial" w:cs="Arial"/>
          <w:b/>
        </w:rPr>
        <w:tab/>
      </w:r>
      <w:r w:rsidRPr="001A0DD2">
        <w:rPr>
          <w:rFonts w:ascii="Arial" w:eastAsia="Calibri" w:hAnsi="Arial" w:cs="Arial"/>
        </w:rPr>
        <w:t>Joint owners of a property, who shall be liable jointly and severally;</w:t>
      </w:r>
    </w:p>
    <w:p w:rsidR="001A0DD2" w:rsidRPr="001A0DD2" w:rsidRDefault="001A0DD2" w:rsidP="001A0DD2">
      <w:pPr>
        <w:widowControl w:val="0"/>
        <w:tabs>
          <w:tab w:val="left" w:pos="142"/>
          <w:tab w:val="left" w:pos="1620"/>
        </w:tabs>
        <w:autoSpaceDE w:val="0"/>
        <w:autoSpaceDN w:val="0"/>
        <w:spacing w:before="120" w:after="120" w:line="360" w:lineRule="auto"/>
        <w:ind w:left="1620" w:hanging="910"/>
        <w:jc w:val="both"/>
        <w:rPr>
          <w:rFonts w:ascii="Arial" w:eastAsia="Calibri" w:hAnsi="Arial" w:cs="Arial"/>
        </w:rPr>
      </w:pPr>
      <w:r w:rsidRPr="001A0DD2">
        <w:rPr>
          <w:rFonts w:ascii="Arial" w:eastAsia="Calibri" w:hAnsi="Arial" w:cs="Arial"/>
          <w:b/>
        </w:rPr>
        <w:t>12.1.3</w:t>
      </w:r>
      <w:r w:rsidRPr="001A0DD2">
        <w:rPr>
          <w:rFonts w:ascii="Arial" w:eastAsia="Calibri" w:hAnsi="Arial" w:cs="Arial"/>
          <w:b/>
        </w:rPr>
        <w:tab/>
      </w:r>
      <w:r w:rsidRPr="001A0DD2">
        <w:rPr>
          <w:rFonts w:ascii="Arial" w:eastAsia="Calibri" w:hAnsi="Arial" w:cs="Arial"/>
        </w:rPr>
        <w:t>The owner of a sectional title unit; and</w:t>
      </w:r>
    </w:p>
    <w:p w:rsidR="001A0DD2" w:rsidRPr="001A0DD2" w:rsidRDefault="001A0DD2" w:rsidP="001A0DD2">
      <w:pPr>
        <w:widowControl w:val="0"/>
        <w:tabs>
          <w:tab w:val="left" w:pos="142"/>
          <w:tab w:val="left" w:pos="1620"/>
        </w:tabs>
        <w:autoSpaceDE w:val="0"/>
        <w:autoSpaceDN w:val="0"/>
        <w:spacing w:before="120" w:after="120" w:line="360" w:lineRule="auto"/>
        <w:ind w:left="1620" w:hanging="910"/>
        <w:jc w:val="both"/>
        <w:rPr>
          <w:rFonts w:ascii="Arial" w:eastAsia="Calibri" w:hAnsi="Arial" w:cs="Arial"/>
        </w:rPr>
      </w:pPr>
      <w:r w:rsidRPr="001A0DD2">
        <w:rPr>
          <w:rFonts w:ascii="Arial" w:eastAsia="Calibri" w:hAnsi="Arial" w:cs="Arial"/>
          <w:b/>
        </w:rPr>
        <w:t>12.1.4</w:t>
      </w:r>
      <w:r w:rsidRPr="001A0DD2">
        <w:rPr>
          <w:rFonts w:ascii="Arial" w:eastAsia="Calibri" w:hAnsi="Arial" w:cs="Arial"/>
          <w:b/>
        </w:rPr>
        <w:tab/>
      </w:r>
      <w:r w:rsidRPr="001A0DD2">
        <w:rPr>
          <w:rFonts w:ascii="Arial" w:eastAsia="Calibri" w:hAnsi="Arial" w:cs="Arial"/>
        </w:rPr>
        <w:t>In relation to agricultural properties:</w:t>
      </w:r>
    </w:p>
    <w:p w:rsidR="001A0DD2" w:rsidRPr="001A0DD2" w:rsidRDefault="001A0DD2" w:rsidP="001A0DD2">
      <w:pPr>
        <w:widowControl w:val="0"/>
        <w:autoSpaceDE w:val="0"/>
        <w:autoSpaceDN w:val="0"/>
        <w:spacing w:before="120" w:after="120" w:line="360" w:lineRule="auto"/>
        <w:ind w:left="2700" w:hanging="1080"/>
        <w:jc w:val="both"/>
        <w:rPr>
          <w:rFonts w:ascii="Arial" w:eastAsia="Calibri" w:hAnsi="Arial" w:cs="Arial"/>
        </w:rPr>
      </w:pPr>
      <w:r w:rsidRPr="001A0DD2">
        <w:rPr>
          <w:rFonts w:ascii="Arial" w:eastAsia="Calibri" w:hAnsi="Arial" w:cs="Arial"/>
          <w:b/>
          <w:spacing w:val="-1"/>
        </w:rPr>
        <w:t>12.1.4.1</w:t>
      </w:r>
      <w:r w:rsidRPr="001A0DD2">
        <w:rPr>
          <w:rFonts w:ascii="Arial" w:eastAsia="Calibri" w:hAnsi="Arial" w:cs="Arial"/>
          <w:b/>
          <w:spacing w:val="-1"/>
        </w:rPr>
        <w:tab/>
      </w:r>
      <w:r w:rsidRPr="001A0DD2">
        <w:rPr>
          <w:rFonts w:ascii="Arial" w:eastAsia="Calibri" w:hAnsi="Arial" w:cs="Arial"/>
          <w:spacing w:val="-1"/>
        </w:rPr>
        <w:t xml:space="preserve">any one joint owner of the agricultural property for all the rates </w:t>
      </w:r>
      <w:r w:rsidRPr="001A0DD2">
        <w:rPr>
          <w:rFonts w:ascii="Arial" w:eastAsia="Calibri" w:hAnsi="Arial" w:cs="Arial"/>
        </w:rPr>
        <w:t>levied on the agricultural property; or</w:t>
      </w:r>
    </w:p>
    <w:p w:rsidR="001A0DD2" w:rsidRPr="001A0DD2" w:rsidRDefault="001A0DD2" w:rsidP="001A0DD2">
      <w:pPr>
        <w:widowControl w:val="0"/>
        <w:autoSpaceDE w:val="0"/>
        <w:autoSpaceDN w:val="0"/>
        <w:spacing w:before="120" w:after="120" w:line="360" w:lineRule="auto"/>
        <w:ind w:left="2700" w:hanging="1080"/>
        <w:jc w:val="both"/>
        <w:rPr>
          <w:rFonts w:ascii="Arial" w:eastAsia="Calibri" w:hAnsi="Arial" w:cs="Arial"/>
        </w:rPr>
      </w:pPr>
      <w:r w:rsidRPr="001A0DD2">
        <w:rPr>
          <w:rFonts w:ascii="Arial" w:eastAsia="Calibri" w:hAnsi="Arial" w:cs="Arial"/>
          <w:b/>
          <w:spacing w:val="-1"/>
        </w:rPr>
        <w:t>12.1.4.2</w:t>
      </w:r>
      <w:r w:rsidRPr="001A0DD2">
        <w:rPr>
          <w:rFonts w:ascii="Arial" w:eastAsia="Calibri" w:hAnsi="Arial" w:cs="Arial"/>
          <w:b/>
          <w:spacing w:val="-1"/>
        </w:rPr>
        <w:tab/>
      </w:r>
      <w:r w:rsidRPr="001A0DD2">
        <w:rPr>
          <w:rFonts w:ascii="Arial" w:eastAsia="Calibri" w:hAnsi="Arial" w:cs="Arial"/>
        </w:rPr>
        <w:t xml:space="preserve">Each individual joint owner for that portion of rates levied on the </w:t>
      </w:r>
      <w:r w:rsidRPr="001A0DD2">
        <w:rPr>
          <w:rFonts w:ascii="Arial" w:eastAsia="Calibri" w:hAnsi="Arial" w:cs="Arial"/>
          <w:spacing w:val="6"/>
        </w:rPr>
        <w:t>joint owner's undivided share in the agricultural property, which</w:t>
      </w:r>
      <w:r w:rsidRPr="001A0DD2">
        <w:rPr>
          <w:rFonts w:ascii="Arial" w:eastAsia="Calibri" w:hAnsi="Arial" w:cs="Arial"/>
        </w:rPr>
        <w:t>ever option the municipality may choose in relation to agricultural properties.</w:t>
      </w:r>
    </w:p>
    <w:p w:rsidR="001A0DD2" w:rsidRPr="001A0DD2" w:rsidRDefault="001A0DD2" w:rsidP="001A0DD2">
      <w:pPr>
        <w:widowControl w:val="0"/>
        <w:autoSpaceDE w:val="0"/>
        <w:autoSpaceDN w:val="0"/>
        <w:spacing w:before="120" w:after="120" w:line="360" w:lineRule="auto"/>
        <w:ind w:left="720" w:hanging="720"/>
        <w:jc w:val="both"/>
        <w:rPr>
          <w:rFonts w:ascii="Arial" w:eastAsia="Calibri" w:hAnsi="Arial" w:cs="Arial"/>
        </w:rPr>
      </w:pPr>
      <w:r w:rsidRPr="001A0DD2">
        <w:rPr>
          <w:rFonts w:ascii="Arial" w:eastAsia="Calibri" w:hAnsi="Arial" w:cs="Arial"/>
          <w:b/>
        </w:rPr>
        <w:t>12.2</w:t>
      </w:r>
      <w:r w:rsidRPr="001A0DD2">
        <w:rPr>
          <w:rFonts w:ascii="Arial" w:eastAsia="Calibri" w:hAnsi="Arial" w:cs="Arial"/>
          <w:b/>
        </w:rPr>
        <w:tab/>
      </w:r>
      <w:r w:rsidRPr="001A0DD2">
        <w:rPr>
          <w:rFonts w:ascii="Arial" w:eastAsia="Calibri" w:hAnsi="Arial" w:cs="Arial"/>
        </w:rPr>
        <w:t>In terms of section 26 of the Act the municipality will recover rates:</w:t>
      </w:r>
    </w:p>
    <w:p w:rsidR="001A0DD2" w:rsidRPr="001A0DD2" w:rsidRDefault="001A0DD2" w:rsidP="001A0DD2">
      <w:pPr>
        <w:widowControl w:val="0"/>
        <w:tabs>
          <w:tab w:val="left" w:pos="1620"/>
        </w:tabs>
        <w:autoSpaceDE w:val="0"/>
        <w:autoSpaceDN w:val="0"/>
        <w:spacing w:before="120" w:after="120" w:line="360" w:lineRule="auto"/>
        <w:ind w:left="1620" w:hanging="900"/>
        <w:jc w:val="both"/>
        <w:rPr>
          <w:rFonts w:ascii="Arial" w:eastAsia="Calibri" w:hAnsi="Arial" w:cs="Arial"/>
        </w:rPr>
      </w:pPr>
      <w:r w:rsidRPr="001A0DD2">
        <w:rPr>
          <w:rFonts w:ascii="Arial" w:eastAsia="Calibri" w:hAnsi="Arial" w:cs="Arial"/>
          <w:b/>
          <w:spacing w:val="1"/>
        </w:rPr>
        <w:t>12.2.1</w:t>
      </w:r>
      <w:r w:rsidRPr="001A0DD2">
        <w:rPr>
          <w:rFonts w:ascii="Arial" w:eastAsia="Calibri" w:hAnsi="Arial" w:cs="Arial"/>
          <w:b/>
          <w:spacing w:val="1"/>
        </w:rPr>
        <w:tab/>
      </w:r>
      <w:r w:rsidRPr="001A0DD2">
        <w:rPr>
          <w:rFonts w:ascii="Arial" w:eastAsia="Calibri" w:hAnsi="Arial" w:cs="Arial"/>
          <w:spacing w:val="1"/>
        </w:rPr>
        <w:t>on an installment basis</w:t>
      </w:r>
      <w:r w:rsidRPr="001A0DD2">
        <w:rPr>
          <w:rFonts w:ascii="Arial" w:eastAsia="Calibri" w:hAnsi="Arial" w:cs="Arial"/>
        </w:rPr>
        <w:t xml:space="preserve">; or annually, as may be agreed between the parties. </w:t>
      </w:r>
    </w:p>
    <w:p w:rsidR="001A0DD2" w:rsidRPr="001A0DD2" w:rsidRDefault="001A0DD2" w:rsidP="001A0DD2">
      <w:pPr>
        <w:widowControl w:val="0"/>
        <w:tabs>
          <w:tab w:val="left" w:pos="-360"/>
        </w:tabs>
        <w:autoSpaceDE w:val="0"/>
        <w:autoSpaceDN w:val="0"/>
        <w:spacing w:before="120" w:after="120" w:line="360" w:lineRule="auto"/>
        <w:ind w:left="720" w:hanging="720"/>
        <w:jc w:val="both"/>
        <w:rPr>
          <w:rFonts w:ascii="Arial" w:eastAsia="Calibri" w:hAnsi="Arial" w:cs="Arial"/>
        </w:rPr>
      </w:pPr>
      <w:r w:rsidRPr="001A0DD2">
        <w:rPr>
          <w:rFonts w:ascii="Arial" w:eastAsia="Calibri" w:hAnsi="Arial" w:cs="Arial"/>
          <w:b/>
          <w:spacing w:val="1"/>
        </w:rPr>
        <w:t>12.3</w:t>
      </w:r>
      <w:r w:rsidRPr="001A0DD2">
        <w:rPr>
          <w:rFonts w:ascii="Arial" w:eastAsia="Calibri" w:hAnsi="Arial" w:cs="Arial"/>
          <w:b/>
          <w:spacing w:val="1"/>
        </w:rPr>
        <w:tab/>
      </w:r>
      <w:r w:rsidRPr="001A0DD2">
        <w:rPr>
          <w:rFonts w:ascii="Arial" w:eastAsia="Calibri" w:hAnsi="Arial" w:cs="Arial"/>
        </w:rPr>
        <w:t>The municipality will furnish each person liable for the payment of rates with a written account in terms of section 27 of the Act.</w:t>
      </w:r>
    </w:p>
    <w:p w:rsidR="001A0DD2" w:rsidRPr="001A0DD2" w:rsidRDefault="001A0DD2" w:rsidP="001A0DD2">
      <w:pPr>
        <w:widowControl w:val="0"/>
        <w:tabs>
          <w:tab w:val="left" w:pos="-360"/>
        </w:tabs>
        <w:autoSpaceDE w:val="0"/>
        <w:autoSpaceDN w:val="0"/>
        <w:spacing w:before="120" w:after="120" w:line="360" w:lineRule="auto"/>
        <w:ind w:left="720" w:hanging="720"/>
        <w:jc w:val="both"/>
        <w:rPr>
          <w:rFonts w:ascii="Arial" w:eastAsia="Calibri" w:hAnsi="Arial" w:cs="Arial"/>
        </w:rPr>
      </w:pPr>
      <w:r w:rsidRPr="001A0DD2">
        <w:rPr>
          <w:rFonts w:ascii="Arial" w:eastAsia="Calibri" w:hAnsi="Arial" w:cs="Arial"/>
          <w:b/>
          <w:spacing w:val="1"/>
        </w:rPr>
        <w:t>12.4</w:t>
      </w:r>
      <w:r w:rsidRPr="001A0DD2">
        <w:rPr>
          <w:rFonts w:ascii="Arial" w:eastAsia="Calibri" w:hAnsi="Arial" w:cs="Arial"/>
          <w:b/>
          <w:spacing w:val="1"/>
        </w:rPr>
        <w:tab/>
      </w:r>
      <w:r w:rsidRPr="001A0DD2">
        <w:rPr>
          <w:rFonts w:ascii="Arial" w:eastAsia="Calibri" w:hAnsi="Arial" w:cs="Arial"/>
          <w:spacing w:val="1"/>
        </w:rPr>
        <w:t>The m</w:t>
      </w:r>
      <w:r w:rsidRPr="001A0DD2">
        <w:rPr>
          <w:rFonts w:ascii="Arial" w:eastAsia="Calibri" w:hAnsi="Arial" w:cs="Arial"/>
        </w:rPr>
        <w:t>unicipality may recover rates in arrears from tenants and occupiers in accordance with the provisions of section 28 of the Act.</w:t>
      </w:r>
    </w:p>
    <w:p w:rsidR="001A0DD2" w:rsidRPr="001A0DD2" w:rsidRDefault="001A0DD2" w:rsidP="001A0DD2">
      <w:pPr>
        <w:widowControl w:val="0"/>
        <w:tabs>
          <w:tab w:val="left" w:pos="-360"/>
        </w:tabs>
        <w:autoSpaceDE w:val="0"/>
        <w:autoSpaceDN w:val="0"/>
        <w:spacing w:before="120" w:after="120" w:line="360" w:lineRule="auto"/>
        <w:ind w:left="720" w:hanging="720"/>
        <w:jc w:val="both"/>
        <w:rPr>
          <w:rFonts w:ascii="Arial" w:eastAsia="Calibri" w:hAnsi="Arial" w:cs="Arial"/>
        </w:rPr>
      </w:pPr>
      <w:r w:rsidRPr="001A0DD2">
        <w:rPr>
          <w:rFonts w:ascii="Arial" w:eastAsia="Calibri" w:hAnsi="Arial" w:cs="Arial"/>
          <w:b/>
          <w:spacing w:val="1"/>
        </w:rPr>
        <w:t>12.5</w:t>
      </w:r>
      <w:r w:rsidRPr="001A0DD2">
        <w:rPr>
          <w:rFonts w:ascii="Arial" w:eastAsia="Calibri" w:hAnsi="Arial" w:cs="Arial"/>
          <w:spacing w:val="1"/>
        </w:rPr>
        <w:tab/>
        <w:t>The m</w:t>
      </w:r>
      <w:r w:rsidRPr="001A0DD2">
        <w:rPr>
          <w:rFonts w:ascii="Arial" w:eastAsia="Calibri" w:hAnsi="Arial" w:cs="Arial"/>
        </w:rPr>
        <w:t>unicipality may recover rates due, either whole or in part, from the agent of the owner if this is more convenient for the municipality and in terms of section 29 of the Act.</w:t>
      </w:r>
    </w:p>
    <w:p w:rsidR="001A0DD2" w:rsidRPr="001A0DD2" w:rsidRDefault="001A0DD2" w:rsidP="001A0DD2">
      <w:pPr>
        <w:widowControl w:val="0"/>
        <w:tabs>
          <w:tab w:val="left" w:pos="-360"/>
        </w:tabs>
        <w:autoSpaceDE w:val="0"/>
        <w:autoSpaceDN w:val="0"/>
        <w:spacing w:before="120" w:after="120" w:line="360" w:lineRule="auto"/>
        <w:ind w:left="720" w:hanging="720"/>
        <w:jc w:val="both"/>
        <w:rPr>
          <w:rFonts w:ascii="Arial" w:eastAsia="Calibri" w:hAnsi="Arial" w:cs="Arial"/>
        </w:rPr>
      </w:pPr>
      <w:r w:rsidRPr="001A0DD2">
        <w:rPr>
          <w:rFonts w:ascii="Arial" w:eastAsia="Calibri" w:hAnsi="Arial" w:cs="Arial"/>
          <w:b/>
          <w:spacing w:val="1"/>
        </w:rPr>
        <w:t>12.6</w:t>
      </w:r>
      <w:r w:rsidRPr="001A0DD2">
        <w:rPr>
          <w:rFonts w:ascii="Arial" w:eastAsia="Calibri" w:hAnsi="Arial" w:cs="Arial"/>
          <w:b/>
          <w:spacing w:val="1"/>
        </w:rPr>
        <w:tab/>
      </w:r>
      <w:r w:rsidRPr="001A0DD2">
        <w:rPr>
          <w:rFonts w:ascii="Arial" w:eastAsia="Calibri" w:hAnsi="Arial" w:cs="Arial"/>
        </w:rPr>
        <w:t>Rates must be paid on or before a date determined by the municipality. The municipality may impose interest on overdue amounts.</w:t>
      </w:r>
    </w:p>
    <w:p w:rsidR="001A0DD2" w:rsidRPr="00AA6875" w:rsidRDefault="001A0DD2" w:rsidP="001A0DD2">
      <w:pPr>
        <w:widowControl w:val="0"/>
        <w:tabs>
          <w:tab w:val="left" w:pos="-360"/>
        </w:tabs>
        <w:autoSpaceDE w:val="0"/>
        <w:autoSpaceDN w:val="0"/>
        <w:spacing w:before="120" w:after="120" w:line="360" w:lineRule="auto"/>
        <w:ind w:left="720" w:hanging="720"/>
        <w:jc w:val="both"/>
        <w:rPr>
          <w:rFonts w:ascii="Arial" w:eastAsia="Calibri" w:hAnsi="Arial" w:cs="Arial"/>
          <w:color w:val="000000" w:themeColor="text1"/>
        </w:rPr>
      </w:pPr>
      <w:r w:rsidRPr="001A0DD2">
        <w:rPr>
          <w:rFonts w:ascii="Arial" w:eastAsia="Calibri" w:hAnsi="Arial" w:cs="Arial"/>
          <w:b/>
          <w:spacing w:val="1"/>
        </w:rPr>
        <w:t>12.7</w:t>
      </w:r>
      <w:r w:rsidRPr="001A0DD2">
        <w:rPr>
          <w:rFonts w:ascii="Arial" w:eastAsia="Calibri" w:hAnsi="Arial" w:cs="Arial"/>
          <w:b/>
          <w:spacing w:val="1"/>
        </w:rPr>
        <w:tab/>
      </w:r>
      <w:r w:rsidRPr="001A0DD2">
        <w:rPr>
          <w:rFonts w:ascii="Arial" w:eastAsia="Calibri" w:hAnsi="Arial" w:cs="Arial"/>
        </w:rPr>
        <w:t xml:space="preserve">The procedures regarding the determination of rates or any portion that are outstanding and the processes to be followed to recover such amounts are contained within the municipality’s Credit Control Policy </w:t>
      </w:r>
      <w:r w:rsidRPr="00AA6875">
        <w:rPr>
          <w:rFonts w:ascii="Arial" w:eastAsia="Calibri" w:hAnsi="Arial" w:cs="Arial"/>
          <w:color w:val="000000" w:themeColor="text1"/>
        </w:rPr>
        <w:t>and Debt Collection Policy.</w:t>
      </w:r>
    </w:p>
    <w:p w:rsidR="001A0DD2" w:rsidRPr="001A0DD2" w:rsidRDefault="001A0DD2" w:rsidP="00D313A2">
      <w:pPr>
        <w:pStyle w:val="Heading1"/>
        <w:numPr>
          <w:ilvl w:val="0"/>
          <w:numId w:val="0"/>
        </w:numPr>
        <w:ind w:left="432" w:hanging="432"/>
        <w:rPr>
          <w:rFonts w:ascii="Arial" w:hAnsi="Arial" w:cs="Arial"/>
          <w:color w:val="auto"/>
          <w:sz w:val="22"/>
          <w:szCs w:val="22"/>
        </w:rPr>
      </w:pPr>
      <w:bookmarkStart w:id="13" w:name="_Toc391189029"/>
      <w:r w:rsidRPr="001A0DD2">
        <w:rPr>
          <w:rFonts w:ascii="Arial" w:hAnsi="Arial" w:cs="Arial"/>
          <w:color w:val="auto"/>
          <w:sz w:val="22"/>
          <w:szCs w:val="22"/>
        </w:rPr>
        <w:t>PART THIRTEEN: CONSOLIDATION AND APPORTIONMENT OF PAYMENTS</w:t>
      </w:r>
      <w:bookmarkEnd w:id="13"/>
    </w:p>
    <w:p w:rsidR="001A0DD2" w:rsidRPr="001A0DD2" w:rsidRDefault="001A0DD2" w:rsidP="001A0DD2">
      <w:pPr>
        <w:widowControl w:val="0"/>
        <w:autoSpaceDE w:val="0"/>
        <w:autoSpaceDN w:val="0"/>
        <w:spacing w:before="120" w:after="120" w:line="360" w:lineRule="auto"/>
        <w:ind w:left="720" w:hanging="720"/>
        <w:jc w:val="both"/>
        <w:rPr>
          <w:rFonts w:ascii="Arial" w:eastAsia="Calibri" w:hAnsi="Arial" w:cs="Arial"/>
        </w:rPr>
      </w:pPr>
      <w:r w:rsidRPr="001A0DD2">
        <w:rPr>
          <w:rFonts w:ascii="Arial" w:eastAsia="Calibri" w:hAnsi="Arial" w:cs="Arial"/>
          <w:b/>
        </w:rPr>
        <w:t>13.</w:t>
      </w:r>
      <w:r w:rsidRPr="001A0DD2">
        <w:rPr>
          <w:rFonts w:ascii="Arial" w:eastAsia="Calibri" w:hAnsi="Arial" w:cs="Arial"/>
          <w:b/>
        </w:rPr>
        <w:tab/>
      </w:r>
      <w:r w:rsidRPr="001A0DD2">
        <w:rPr>
          <w:rFonts w:ascii="Arial" w:eastAsia="Calibri" w:hAnsi="Arial" w:cs="Arial"/>
        </w:rPr>
        <w:t>Separate accounts of persons liable for payment to the municipality for either rates or services may be consolidated in one account and any appropriation of payments will be done in accordance with the municipality's credit control policy.</w:t>
      </w:r>
    </w:p>
    <w:p w:rsidR="001A0DD2" w:rsidRPr="00AA6875" w:rsidRDefault="001A0DD2" w:rsidP="00AA6875">
      <w:pPr>
        <w:pStyle w:val="Heading1"/>
        <w:numPr>
          <w:ilvl w:val="0"/>
          <w:numId w:val="0"/>
        </w:numPr>
        <w:ind w:left="432" w:hanging="432"/>
        <w:rPr>
          <w:rFonts w:ascii="Arial" w:hAnsi="Arial" w:cs="Arial"/>
          <w:color w:val="auto"/>
          <w:sz w:val="22"/>
          <w:szCs w:val="22"/>
        </w:rPr>
      </w:pPr>
      <w:bookmarkStart w:id="14" w:name="_Toc391189030"/>
      <w:r w:rsidRPr="001A0DD2">
        <w:rPr>
          <w:rFonts w:ascii="Arial" w:hAnsi="Arial" w:cs="Arial"/>
          <w:color w:val="auto"/>
          <w:sz w:val="22"/>
          <w:szCs w:val="22"/>
        </w:rPr>
        <w:t>PART FOURTEEN: DEFERMENT OF RATES</w:t>
      </w:r>
      <w:bookmarkEnd w:id="14"/>
    </w:p>
    <w:p w:rsidR="001A0DD2" w:rsidRPr="001A0DD2" w:rsidRDefault="001A0DD2" w:rsidP="001A0DD2">
      <w:pPr>
        <w:widowControl w:val="0"/>
        <w:autoSpaceDE w:val="0"/>
        <w:autoSpaceDN w:val="0"/>
        <w:spacing w:before="120" w:after="120" w:line="360" w:lineRule="auto"/>
        <w:ind w:left="720" w:hanging="720"/>
        <w:jc w:val="both"/>
        <w:rPr>
          <w:rFonts w:ascii="Arial" w:eastAsia="Calibri" w:hAnsi="Arial" w:cs="Arial"/>
        </w:rPr>
      </w:pPr>
      <w:r w:rsidRPr="001A0DD2">
        <w:rPr>
          <w:rFonts w:ascii="Arial" w:eastAsia="Calibri" w:hAnsi="Arial" w:cs="Arial"/>
          <w:b/>
          <w:spacing w:val="2"/>
        </w:rPr>
        <w:t>14.</w:t>
      </w:r>
      <w:r w:rsidRPr="001A0DD2">
        <w:rPr>
          <w:rFonts w:ascii="Arial" w:eastAsia="Calibri" w:hAnsi="Arial" w:cs="Arial"/>
          <w:b/>
          <w:spacing w:val="2"/>
        </w:rPr>
        <w:tab/>
      </w:r>
      <w:r w:rsidRPr="001A0DD2">
        <w:rPr>
          <w:rFonts w:ascii="Arial" w:eastAsia="Calibri" w:hAnsi="Arial" w:cs="Arial"/>
          <w:spacing w:val="2"/>
        </w:rPr>
        <w:t xml:space="preserve">The municipality may on application defer the payment of rates in terms of section 26(3) </w:t>
      </w:r>
      <w:r w:rsidRPr="001A0DD2">
        <w:rPr>
          <w:rFonts w:ascii="Arial" w:eastAsia="Calibri" w:hAnsi="Arial" w:cs="Arial"/>
        </w:rPr>
        <w:t>of the Act but only in special circumstances which may be prescribed by the Council.</w:t>
      </w:r>
    </w:p>
    <w:p w:rsidR="001A0DD2" w:rsidRPr="00AA6875" w:rsidRDefault="00D313A2" w:rsidP="00AA6875">
      <w:pPr>
        <w:pStyle w:val="Heading1"/>
        <w:numPr>
          <w:ilvl w:val="0"/>
          <w:numId w:val="0"/>
        </w:numPr>
        <w:ind w:left="432" w:hanging="432"/>
        <w:rPr>
          <w:rFonts w:ascii="Arial" w:hAnsi="Arial" w:cs="Arial"/>
          <w:color w:val="auto"/>
          <w:sz w:val="22"/>
          <w:szCs w:val="22"/>
        </w:rPr>
      </w:pPr>
      <w:bookmarkStart w:id="15" w:name="_Toc391189031"/>
      <w:r>
        <w:rPr>
          <w:rFonts w:ascii="Arial" w:hAnsi="Arial" w:cs="Arial"/>
          <w:color w:val="auto"/>
          <w:sz w:val="22"/>
          <w:szCs w:val="22"/>
        </w:rPr>
        <w:t>P</w:t>
      </w:r>
      <w:r w:rsidR="001A0DD2" w:rsidRPr="001A0DD2">
        <w:rPr>
          <w:rFonts w:ascii="Arial" w:hAnsi="Arial" w:cs="Arial"/>
          <w:color w:val="auto"/>
          <w:sz w:val="22"/>
          <w:szCs w:val="22"/>
        </w:rPr>
        <w:t>ART FIFTEEN:  IMPERMISSIBLE RATES IN TERMS OF SECTION 17 OF THE ACT</w:t>
      </w:r>
      <w:bookmarkEnd w:id="15"/>
    </w:p>
    <w:p w:rsidR="001A0DD2" w:rsidRPr="001A0DD2" w:rsidRDefault="001A0DD2" w:rsidP="001A0DD2">
      <w:pPr>
        <w:widowControl w:val="0"/>
        <w:tabs>
          <w:tab w:val="left" w:pos="900"/>
        </w:tabs>
        <w:autoSpaceDE w:val="0"/>
        <w:autoSpaceDN w:val="0"/>
        <w:spacing w:before="120" w:after="120" w:line="360" w:lineRule="auto"/>
        <w:ind w:left="720" w:hanging="720"/>
        <w:jc w:val="both"/>
        <w:rPr>
          <w:rFonts w:ascii="Arial" w:eastAsia="Calibri" w:hAnsi="Arial" w:cs="Arial"/>
        </w:rPr>
      </w:pPr>
      <w:r w:rsidRPr="001A0DD2">
        <w:rPr>
          <w:rFonts w:ascii="Arial" w:eastAsia="Calibri" w:hAnsi="Arial" w:cs="Arial"/>
          <w:b/>
          <w:spacing w:val="2"/>
        </w:rPr>
        <w:t>15.1</w:t>
      </w:r>
      <w:r w:rsidRPr="001A0DD2">
        <w:rPr>
          <w:rFonts w:ascii="Arial" w:eastAsia="Calibri" w:hAnsi="Arial" w:cs="Arial"/>
          <w:b/>
          <w:spacing w:val="2"/>
        </w:rPr>
        <w:tab/>
      </w:r>
      <w:r w:rsidRPr="001A0DD2">
        <w:rPr>
          <w:rFonts w:ascii="Arial" w:eastAsia="Calibri" w:hAnsi="Arial" w:cs="Arial"/>
          <w:spacing w:val="2"/>
        </w:rPr>
        <w:t xml:space="preserve">It is recorded that the municipality may not, in terms of section 17 of the Act levy a rate </w:t>
      </w:r>
      <w:r w:rsidRPr="001A0DD2">
        <w:rPr>
          <w:rFonts w:ascii="Arial" w:eastAsia="Calibri" w:hAnsi="Arial" w:cs="Arial"/>
          <w:spacing w:val="1"/>
        </w:rPr>
        <w:t>on</w:t>
      </w:r>
      <w:r w:rsidRPr="001A0DD2">
        <w:rPr>
          <w:rFonts w:ascii="Arial" w:eastAsia="Calibri" w:hAnsi="Arial" w:cs="Arial"/>
          <w:spacing w:val="1"/>
        </w:rPr>
        <w:softHyphen/>
        <w:t>:</w:t>
      </w:r>
    </w:p>
    <w:p w:rsidR="001A0DD2" w:rsidRPr="001A0DD2" w:rsidRDefault="001A0DD2" w:rsidP="001A0DD2">
      <w:pPr>
        <w:widowControl w:val="0"/>
        <w:tabs>
          <w:tab w:val="left" w:pos="900"/>
        </w:tabs>
        <w:autoSpaceDE w:val="0"/>
        <w:autoSpaceDN w:val="0"/>
        <w:spacing w:before="120" w:after="120" w:line="360" w:lineRule="auto"/>
        <w:ind w:left="1620" w:hanging="900"/>
        <w:jc w:val="both"/>
        <w:rPr>
          <w:rFonts w:ascii="Arial" w:eastAsia="Calibri" w:hAnsi="Arial" w:cs="Arial"/>
          <w:spacing w:val="1"/>
        </w:rPr>
      </w:pPr>
      <w:r w:rsidRPr="001A0DD2">
        <w:rPr>
          <w:rFonts w:ascii="Arial" w:eastAsia="Calibri" w:hAnsi="Arial" w:cs="Arial"/>
          <w:b/>
          <w:spacing w:val="1"/>
        </w:rPr>
        <w:t>15.1.1</w:t>
      </w:r>
      <w:r w:rsidRPr="001A0DD2">
        <w:rPr>
          <w:rFonts w:ascii="Arial" w:eastAsia="Calibri" w:hAnsi="Arial" w:cs="Arial"/>
          <w:b/>
          <w:spacing w:val="1"/>
        </w:rPr>
        <w:tab/>
      </w:r>
      <w:r w:rsidRPr="001A0DD2">
        <w:rPr>
          <w:rFonts w:ascii="Arial" w:eastAsia="Calibri" w:hAnsi="Arial" w:cs="Arial"/>
          <w:spacing w:val="1"/>
        </w:rPr>
        <w:t>the first 30% of the market value of public service infrastructure;</w:t>
      </w:r>
    </w:p>
    <w:p w:rsidR="001A0DD2" w:rsidRPr="001A0DD2" w:rsidRDefault="001A0DD2" w:rsidP="001A0DD2">
      <w:pPr>
        <w:widowControl w:val="0"/>
        <w:tabs>
          <w:tab w:val="left" w:pos="900"/>
        </w:tabs>
        <w:autoSpaceDE w:val="0"/>
        <w:autoSpaceDN w:val="0"/>
        <w:spacing w:before="120" w:after="120" w:line="360" w:lineRule="auto"/>
        <w:ind w:left="1620" w:hanging="900"/>
        <w:jc w:val="both"/>
        <w:rPr>
          <w:rFonts w:ascii="Arial" w:eastAsia="Calibri" w:hAnsi="Arial" w:cs="Arial"/>
        </w:rPr>
      </w:pPr>
      <w:r w:rsidRPr="001A0DD2">
        <w:rPr>
          <w:rFonts w:ascii="Arial" w:eastAsia="Calibri" w:hAnsi="Arial" w:cs="Arial"/>
          <w:b/>
          <w:spacing w:val="1"/>
        </w:rPr>
        <w:t>15.1.2</w:t>
      </w:r>
      <w:r w:rsidRPr="001A0DD2">
        <w:rPr>
          <w:rFonts w:ascii="Arial" w:eastAsia="Calibri" w:hAnsi="Arial" w:cs="Arial"/>
          <w:b/>
          <w:spacing w:val="1"/>
        </w:rPr>
        <w:tab/>
      </w:r>
      <w:r w:rsidRPr="001A0DD2">
        <w:rPr>
          <w:rFonts w:ascii="Arial" w:eastAsia="Calibri" w:hAnsi="Arial" w:cs="Arial"/>
          <w:spacing w:val="1"/>
        </w:rPr>
        <w:t>the first R15,000 of the market value of a property assigned in the valuation roll or supplementary valuation roll of a municipality to a category determined by the municipality –</w:t>
      </w:r>
    </w:p>
    <w:p w:rsidR="001A0DD2" w:rsidRPr="001A0DD2" w:rsidRDefault="001A0DD2" w:rsidP="000E1C36">
      <w:pPr>
        <w:widowControl w:val="0"/>
        <w:numPr>
          <w:ilvl w:val="0"/>
          <w:numId w:val="29"/>
        </w:numPr>
        <w:tabs>
          <w:tab w:val="left" w:pos="709"/>
        </w:tabs>
        <w:autoSpaceDE w:val="0"/>
        <w:autoSpaceDN w:val="0"/>
        <w:spacing w:before="120" w:after="120" w:line="360" w:lineRule="auto"/>
        <w:ind w:left="2160" w:hanging="540"/>
        <w:jc w:val="both"/>
        <w:rPr>
          <w:rFonts w:ascii="Arial" w:eastAsia="Calibri" w:hAnsi="Arial" w:cs="Arial"/>
        </w:rPr>
      </w:pPr>
      <w:r w:rsidRPr="001A0DD2">
        <w:rPr>
          <w:rFonts w:ascii="Arial" w:eastAsia="Calibri" w:hAnsi="Arial" w:cs="Arial"/>
          <w:spacing w:val="1"/>
        </w:rPr>
        <w:t>for residential properties; or</w:t>
      </w:r>
    </w:p>
    <w:p w:rsidR="001A0DD2" w:rsidRPr="001A0DD2" w:rsidRDefault="001A0DD2" w:rsidP="000E1C36">
      <w:pPr>
        <w:widowControl w:val="0"/>
        <w:numPr>
          <w:ilvl w:val="0"/>
          <w:numId w:val="29"/>
        </w:numPr>
        <w:tabs>
          <w:tab w:val="left" w:pos="709"/>
        </w:tabs>
        <w:autoSpaceDE w:val="0"/>
        <w:autoSpaceDN w:val="0"/>
        <w:spacing w:before="120" w:after="120" w:line="360" w:lineRule="auto"/>
        <w:ind w:left="2160" w:hanging="540"/>
        <w:jc w:val="both"/>
        <w:rPr>
          <w:rFonts w:ascii="Arial" w:eastAsia="Calibri" w:hAnsi="Arial" w:cs="Arial"/>
        </w:rPr>
      </w:pPr>
      <w:r w:rsidRPr="001A0DD2">
        <w:rPr>
          <w:rFonts w:ascii="Arial" w:eastAsia="Calibri" w:hAnsi="Arial" w:cs="Arial"/>
          <w:spacing w:val="1"/>
        </w:rPr>
        <w:t>for properties used for multiple purposes, provided one or more components of the property are used for residential purposes; or</w:t>
      </w:r>
    </w:p>
    <w:p w:rsidR="001A0DD2" w:rsidRPr="001A0DD2" w:rsidRDefault="001A0DD2" w:rsidP="001A0DD2">
      <w:pPr>
        <w:widowControl w:val="0"/>
        <w:tabs>
          <w:tab w:val="left" w:pos="900"/>
        </w:tabs>
        <w:autoSpaceDE w:val="0"/>
        <w:autoSpaceDN w:val="0"/>
        <w:spacing w:before="120" w:after="120" w:line="360" w:lineRule="auto"/>
        <w:ind w:left="1620" w:hanging="900"/>
        <w:jc w:val="both"/>
        <w:rPr>
          <w:rFonts w:ascii="Arial" w:eastAsia="Calibri" w:hAnsi="Arial" w:cs="Arial"/>
          <w:spacing w:val="1"/>
        </w:rPr>
      </w:pPr>
      <w:r w:rsidRPr="001A0DD2">
        <w:rPr>
          <w:rFonts w:ascii="Arial" w:eastAsia="Calibri" w:hAnsi="Arial" w:cs="Arial"/>
          <w:b/>
          <w:spacing w:val="1"/>
        </w:rPr>
        <w:t>15.1.3</w:t>
      </w:r>
      <w:r w:rsidRPr="001A0DD2">
        <w:rPr>
          <w:rFonts w:ascii="Arial" w:eastAsia="Calibri" w:hAnsi="Arial" w:cs="Arial"/>
          <w:b/>
          <w:spacing w:val="1"/>
        </w:rPr>
        <w:tab/>
      </w:r>
      <w:r w:rsidRPr="001A0DD2">
        <w:rPr>
          <w:rFonts w:ascii="Arial" w:eastAsia="Calibri" w:hAnsi="Arial" w:cs="Arial"/>
          <w:spacing w:val="1"/>
        </w:rPr>
        <w:t>A property registered in the name of and used primarily as a place of public worship by a religious community, including an official residence registered in the name of that community which is occupied by an office-bearer of that community who officiates at services at that place of worship.</w:t>
      </w:r>
    </w:p>
    <w:p w:rsidR="001A0DD2" w:rsidRPr="001A0DD2" w:rsidRDefault="001A0DD2" w:rsidP="001A0DD2">
      <w:pPr>
        <w:widowControl w:val="0"/>
        <w:tabs>
          <w:tab w:val="left" w:pos="900"/>
        </w:tabs>
        <w:autoSpaceDE w:val="0"/>
        <w:autoSpaceDN w:val="0"/>
        <w:spacing w:before="120" w:after="120" w:line="360" w:lineRule="auto"/>
        <w:ind w:left="1620" w:hanging="900"/>
        <w:jc w:val="both"/>
        <w:rPr>
          <w:rFonts w:ascii="Arial" w:eastAsia="Calibri" w:hAnsi="Arial" w:cs="Arial"/>
          <w:spacing w:val="1"/>
        </w:rPr>
      </w:pPr>
      <w:r w:rsidRPr="001A0DD2">
        <w:rPr>
          <w:rFonts w:ascii="Arial" w:eastAsia="Calibri" w:hAnsi="Arial" w:cs="Arial"/>
          <w:b/>
          <w:spacing w:val="1"/>
        </w:rPr>
        <w:t xml:space="preserve">15.1.4 </w:t>
      </w:r>
      <w:r w:rsidRPr="001A0DD2">
        <w:rPr>
          <w:rFonts w:ascii="Arial" w:eastAsia="Calibri" w:hAnsi="Arial" w:cs="Arial"/>
          <w:b/>
          <w:spacing w:val="1"/>
        </w:rPr>
        <w:tab/>
      </w:r>
      <w:r w:rsidRPr="001A0DD2">
        <w:rPr>
          <w:rFonts w:ascii="Arial" w:eastAsia="Calibri" w:hAnsi="Arial" w:cs="Arial"/>
          <w:spacing w:val="1"/>
        </w:rPr>
        <w:t xml:space="preserve">The Minister, acting with the concurrence of the Minister of Finance, may from time to time by notice in the </w:t>
      </w:r>
      <w:r w:rsidRPr="001A0DD2">
        <w:rPr>
          <w:rFonts w:ascii="Arial" w:eastAsia="Calibri" w:hAnsi="Arial" w:cs="Arial"/>
          <w:i/>
          <w:spacing w:val="1"/>
        </w:rPr>
        <w:t>Gazette</w:t>
      </w:r>
      <w:r w:rsidRPr="001A0DD2">
        <w:rPr>
          <w:rFonts w:ascii="Arial" w:eastAsia="Calibri" w:hAnsi="Arial" w:cs="Arial"/>
          <w:spacing w:val="1"/>
        </w:rPr>
        <w:t>, increase the monetary threshold referred to in subsection 15.1.2 to reflect inflation.</w:t>
      </w:r>
    </w:p>
    <w:p w:rsidR="001A0DD2" w:rsidRPr="001A0DD2" w:rsidRDefault="001A0DD2" w:rsidP="001A0DD2">
      <w:pPr>
        <w:widowControl w:val="0"/>
        <w:tabs>
          <w:tab w:val="left" w:pos="900"/>
        </w:tabs>
        <w:autoSpaceDE w:val="0"/>
        <w:autoSpaceDN w:val="0"/>
        <w:spacing w:before="120" w:after="120" w:line="360" w:lineRule="auto"/>
        <w:ind w:left="1620" w:hanging="900"/>
        <w:jc w:val="both"/>
        <w:rPr>
          <w:rFonts w:ascii="Arial" w:eastAsia="Calibri" w:hAnsi="Arial" w:cs="Arial"/>
        </w:rPr>
      </w:pPr>
      <w:r w:rsidRPr="001A0DD2">
        <w:rPr>
          <w:rFonts w:ascii="Arial" w:eastAsia="Calibri" w:hAnsi="Arial" w:cs="Arial"/>
          <w:b/>
          <w:spacing w:val="1"/>
        </w:rPr>
        <w:t>15.1.5</w:t>
      </w:r>
      <w:r w:rsidRPr="001A0DD2">
        <w:rPr>
          <w:rFonts w:ascii="Arial" w:eastAsia="Calibri" w:hAnsi="Arial" w:cs="Arial"/>
          <w:b/>
          <w:spacing w:val="1"/>
        </w:rPr>
        <w:tab/>
      </w:r>
      <w:r w:rsidRPr="001A0DD2">
        <w:rPr>
          <w:rFonts w:ascii="Arial" w:eastAsia="Calibri" w:hAnsi="Arial" w:cs="Arial"/>
          <w:spacing w:val="1"/>
        </w:rPr>
        <w:t xml:space="preserve">The Minister may, by notice in the </w:t>
      </w:r>
      <w:r w:rsidRPr="001A0DD2">
        <w:rPr>
          <w:rFonts w:ascii="Arial" w:eastAsia="Calibri" w:hAnsi="Arial" w:cs="Arial"/>
          <w:i/>
          <w:spacing w:val="1"/>
        </w:rPr>
        <w:t>Gazette,</w:t>
      </w:r>
      <w:r w:rsidRPr="001A0DD2">
        <w:rPr>
          <w:rFonts w:ascii="Arial" w:eastAsia="Calibri" w:hAnsi="Arial" w:cs="Arial"/>
          <w:spacing w:val="1"/>
        </w:rPr>
        <w:t xml:space="preserve"> lower the percentage referred to in subsection 15.1.1 but only after consultation with –</w:t>
      </w:r>
    </w:p>
    <w:p w:rsidR="001A0DD2" w:rsidRPr="001A0DD2" w:rsidRDefault="001A0DD2" w:rsidP="000E1C36">
      <w:pPr>
        <w:widowControl w:val="0"/>
        <w:numPr>
          <w:ilvl w:val="0"/>
          <w:numId w:val="30"/>
        </w:numPr>
        <w:tabs>
          <w:tab w:val="left" w:pos="709"/>
        </w:tabs>
        <w:autoSpaceDE w:val="0"/>
        <w:autoSpaceDN w:val="0"/>
        <w:spacing w:before="120" w:after="120" w:line="360" w:lineRule="auto"/>
        <w:ind w:left="2160" w:hanging="540"/>
        <w:jc w:val="both"/>
        <w:rPr>
          <w:rFonts w:ascii="Arial" w:eastAsia="Calibri" w:hAnsi="Arial" w:cs="Arial"/>
        </w:rPr>
      </w:pPr>
      <w:r w:rsidRPr="001A0DD2">
        <w:rPr>
          <w:rFonts w:ascii="Arial" w:eastAsia="Calibri" w:hAnsi="Arial" w:cs="Arial"/>
          <w:spacing w:val="1"/>
        </w:rPr>
        <w:t>Relevant Cabinet members responsible for the various aspects of public service infrastructure;</w:t>
      </w:r>
    </w:p>
    <w:p w:rsidR="001A0DD2" w:rsidRPr="001A0DD2" w:rsidRDefault="001A0DD2" w:rsidP="000E1C36">
      <w:pPr>
        <w:widowControl w:val="0"/>
        <w:numPr>
          <w:ilvl w:val="0"/>
          <w:numId w:val="30"/>
        </w:numPr>
        <w:tabs>
          <w:tab w:val="left" w:pos="709"/>
        </w:tabs>
        <w:autoSpaceDE w:val="0"/>
        <w:autoSpaceDN w:val="0"/>
        <w:spacing w:before="120" w:after="120" w:line="360" w:lineRule="auto"/>
        <w:ind w:left="2160" w:hanging="540"/>
        <w:jc w:val="both"/>
        <w:rPr>
          <w:rFonts w:ascii="Arial" w:eastAsia="Calibri" w:hAnsi="Arial" w:cs="Arial"/>
        </w:rPr>
      </w:pPr>
      <w:r w:rsidRPr="001A0DD2">
        <w:rPr>
          <w:rFonts w:ascii="Arial" w:eastAsia="Calibri" w:hAnsi="Arial" w:cs="Arial"/>
          <w:spacing w:val="1"/>
        </w:rPr>
        <w:t>Organized local government; and</w:t>
      </w:r>
    </w:p>
    <w:p w:rsidR="001A0DD2" w:rsidRPr="001A0DD2" w:rsidRDefault="001A0DD2" w:rsidP="000E1C36">
      <w:pPr>
        <w:widowControl w:val="0"/>
        <w:numPr>
          <w:ilvl w:val="0"/>
          <w:numId w:val="30"/>
        </w:numPr>
        <w:tabs>
          <w:tab w:val="left" w:pos="709"/>
        </w:tabs>
        <w:autoSpaceDE w:val="0"/>
        <w:autoSpaceDN w:val="0"/>
        <w:spacing w:before="120" w:after="120" w:line="360" w:lineRule="auto"/>
        <w:ind w:left="2160" w:hanging="540"/>
        <w:jc w:val="both"/>
        <w:rPr>
          <w:rFonts w:ascii="Arial" w:eastAsia="Calibri" w:hAnsi="Arial" w:cs="Arial"/>
        </w:rPr>
      </w:pPr>
      <w:r w:rsidRPr="001A0DD2">
        <w:rPr>
          <w:rFonts w:ascii="Arial" w:eastAsia="Calibri" w:hAnsi="Arial" w:cs="Arial"/>
          <w:spacing w:val="1"/>
        </w:rPr>
        <w:t>Relevant public service infrastructure entities.</w:t>
      </w:r>
    </w:p>
    <w:p w:rsidR="001A0DD2" w:rsidRPr="001A0DD2" w:rsidRDefault="001A0DD2" w:rsidP="001A0DD2">
      <w:pPr>
        <w:widowControl w:val="0"/>
        <w:tabs>
          <w:tab w:val="left" w:pos="900"/>
        </w:tabs>
        <w:autoSpaceDE w:val="0"/>
        <w:autoSpaceDN w:val="0"/>
        <w:spacing w:before="120" w:after="120" w:line="360" w:lineRule="auto"/>
        <w:ind w:left="1620" w:hanging="900"/>
        <w:jc w:val="both"/>
        <w:rPr>
          <w:rFonts w:ascii="Arial" w:eastAsia="Calibri" w:hAnsi="Arial" w:cs="Arial"/>
          <w:spacing w:val="1"/>
        </w:rPr>
      </w:pPr>
      <w:r w:rsidRPr="001A0DD2">
        <w:rPr>
          <w:rFonts w:ascii="Arial" w:eastAsia="Calibri" w:hAnsi="Arial" w:cs="Arial"/>
          <w:b/>
          <w:spacing w:val="1"/>
        </w:rPr>
        <w:t>15.1.6</w:t>
      </w:r>
      <w:r w:rsidRPr="001A0DD2">
        <w:rPr>
          <w:rFonts w:ascii="Arial" w:eastAsia="Calibri" w:hAnsi="Arial" w:cs="Arial"/>
          <w:b/>
          <w:spacing w:val="1"/>
        </w:rPr>
        <w:tab/>
      </w:r>
      <w:r w:rsidRPr="001A0DD2">
        <w:rPr>
          <w:rFonts w:ascii="Arial" w:eastAsia="Calibri" w:hAnsi="Arial" w:cs="Arial"/>
          <w:spacing w:val="1"/>
        </w:rPr>
        <w:t>The exclusion from rates of a property referred to in subsection 15.1.3 lapses if the property –</w:t>
      </w:r>
    </w:p>
    <w:p w:rsidR="001A0DD2" w:rsidRPr="001A0DD2" w:rsidRDefault="001A0DD2" w:rsidP="000E1C36">
      <w:pPr>
        <w:widowControl w:val="0"/>
        <w:numPr>
          <w:ilvl w:val="0"/>
          <w:numId w:val="31"/>
        </w:numPr>
        <w:tabs>
          <w:tab w:val="left" w:pos="709"/>
        </w:tabs>
        <w:autoSpaceDE w:val="0"/>
        <w:autoSpaceDN w:val="0"/>
        <w:spacing w:before="120" w:after="120" w:line="360" w:lineRule="auto"/>
        <w:ind w:left="2160" w:hanging="540"/>
        <w:jc w:val="both"/>
        <w:rPr>
          <w:rFonts w:ascii="Arial" w:eastAsia="Calibri" w:hAnsi="Arial" w:cs="Arial"/>
        </w:rPr>
      </w:pPr>
      <w:r w:rsidRPr="001A0DD2">
        <w:rPr>
          <w:rFonts w:ascii="Arial" w:eastAsia="Calibri" w:hAnsi="Arial" w:cs="Arial"/>
          <w:spacing w:val="1"/>
        </w:rPr>
        <w:t>Is disposed of by the religious community owning it; or</w:t>
      </w:r>
    </w:p>
    <w:p w:rsidR="001A0DD2" w:rsidRPr="001A0DD2" w:rsidRDefault="001A0DD2" w:rsidP="000E1C36">
      <w:pPr>
        <w:widowControl w:val="0"/>
        <w:numPr>
          <w:ilvl w:val="0"/>
          <w:numId w:val="31"/>
        </w:numPr>
        <w:tabs>
          <w:tab w:val="left" w:pos="709"/>
        </w:tabs>
        <w:autoSpaceDE w:val="0"/>
        <w:autoSpaceDN w:val="0"/>
        <w:spacing w:before="120" w:after="120" w:line="360" w:lineRule="auto"/>
        <w:ind w:left="2160" w:hanging="540"/>
        <w:jc w:val="both"/>
        <w:rPr>
          <w:rFonts w:ascii="Arial" w:eastAsia="Calibri" w:hAnsi="Arial" w:cs="Arial"/>
        </w:rPr>
      </w:pPr>
      <w:r w:rsidRPr="001A0DD2">
        <w:rPr>
          <w:rFonts w:ascii="Arial" w:eastAsia="Calibri" w:hAnsi="Arial" w:cs="Arial"/>
          <w:spacing w:val="1"/>
        </w:rPr>
        <w:t>Is no longer used primarily as a place of public worship by a religious community or, in the case of an official residence contemplated in that subsection, is no longer used as such an official residence.</w:t>
      </w:r>
    </w:p>
    <w:p w:rsidR="001A0DD2" w:rsidRPr="001A0DD2" w:rsidRDefault="001A0DD2" w:rsidP="001A0DD2">
      <w:pPr>
        <w:widowControl w:val="0"/>
        <w:tabs>
          <w:tab w:val="left" w:pos="900"/>
        </w:tabs>
        <w:autoSpaceDE w:val="0"/>
        <w:autoSpaceDN w:val="0"/>
        <w:spacing w:before="120" w:after="120" w:line="360" w:lineRule="auto"/>
        <w:ind w:left="2700" w:hanging="1080"/>
        <w:jc w:val="both"/>
        <w:rPr>
          <w:rFonts w:ascii="Arial" w:eastAsia="Calibri" w:hAnsi="Arial" w:cs="Arial"/>
          <w:spacing w:val="1"/>
        </w:rPr>
      </w:pPr>
      <w:r w:rsidRPr="001A0DD2">
        <w:rPr>
          <w:rFonts w:ascii="Arial" w:eastAsia="Calibri" w:hAnsi="Arial" w:cs="Arial"/>
          <w:b/>
          <w:spacing w:val="1"/>
        </w:rPr>
        <w:t>15.1.6.1</w:t>
      </w:r>
      <w:r w:rsidRPr="001A0DD2">
        <w:rPr>
          <w:rFonts w:ascii="Arial" w:eastAsia="Calibri" w:hAnsi="Arial" w:cs="Arial"/>
          <w:b/>
          <w:spacing w:val="1"/>
        </w:rPr>
        <w:tab/>
      </w:r>
      <w:r w:rsidRPr="001A0DD2">
        <w:rPr>
          <w:rFonts w:ascii="Arial" w:eastAsia="Calibri" w:hAnsi="Arial" w:cs="Arial"/>
          <w:spacing w:val="1"/>
        </w:rPr>
        <w:t>If the exclusion from rates of a property used as such an official residence lapses, the religious community owning the property becomes liable to the municipality concerned for any rates that, had it not been for subsection 15.1.3 would have been payable on the property during the period of one year preceding the date on which the exclusion lapsed.</w:t>
      </w:r>
    </w:p>
    <w:p w:rsidR="001A0DD2" w:rsidRPr="001A0DD2" w:rsidRDefault="001A0DD2" w:rsidP="001A0DD2">
      <w:pPr>
        <w:widowControl w:val="0"/>
        <w:tabs>
          <w:tab w:val="left" w:pos="900"/>
        </w:tabs>
        <w:autoSpaceDE w:val="0"/>
        <w:autoSpaceDN w:val="0"/>
        <w:spacing w:before="120" w:after="120" w:line="360" w:lineRule="auto"/>
        <w:ind w:left="2700" w:hanging="1080"/>
        <w:jc w:val="both"/>
        <w:rPr>
          <w:rFonts w:ascii="Arial" w:eastAsia="Calibri" w:hAnsi="Arial" w:cs="Arial"/>
        </w:rPr>
      </w:pPr>
      <w:r w:rsidRPr="001A0DD2">
        <w:rPr>
          <w:rFonts w:ascii="Arial" w:eastAsia="Calibri" w:hAnsi="Arial" w:cs="Arial"/>
          <w:b/>
          <w:spacing w:val="1"/>
        </w:rPr>
        <w:t>15.1.6.2</w:t>
      </w:r>
      <w:r w:rsidRPr="001A0DD2">
        <w:rPr>
          <w:rFonts w:ascii="Arial" w:eastAsia="Calibri" w:hAnsi="Arial" w:cs="Arial"/>
          <w:b/>
          <w:spacing w:val="1"/>
        </w:rPr>
        <w:tab/>
      </w:r>
      <w:r w:rsidRPr="001A0DD2">
        <w:rPr>
          <w:rFonts w:ascii="Arial" w:eastAsia="Calibri" w:hAnsi="Arial" w:cs="Arial"/>
          <w:spacing w:val="1"/>
        </w:rPr>
        <w:t>The amount for which the religious community becomes liable in terms of paragraph 15.1.6.1 must be regarded as rates in arrears, and the applicable interest on that amount is payable to the municipality.</w:t>
      </w:r>
    </w:p>
    <w:p w:rsidR="001A0DD2" w:rsidRPr="00AA6875" w:rsidRDefault="001A0DD2" w:rsidP="00AA6875">
      <w:pPr>
        <w:pStyle w:val="Heading1"/>
        <w:numPr>
          <w:ilvl w:val="0"/>
          <w:numId w:val="0"/>
        </w:numPr>
        <w:ind w:left="432" w:hanging="432"/>
        <w:rPr>
          <w:rFonts w:ascii="Arial" w:hAnsi="Arial" w:cs="Arial"/>
          <w:color w:val="auto"/>
          <w:sz w:val="22"/>
          <w:szCs w:val="22"/>
        </w:rPr>
      </w:pPr>
      <w:bookmarkStart w:id="16" w:name="_Toc391189032"/>
      <w:r w:rsidRPr="001A0DD2">
        <w:rPr>
          <w:rFonts w:ascii="Arial" w:hAnsi="Arial" w:cs="Arial"/>
          <w:color w:val="auto"/>
          <w:sz w:val="22"/>
          <w:szCs w:val="22"/>
        </w:rPr>
        <w:t>PART SIXTEEN: CONSTITUTIONALLY IMPERMISSIBLE RATES</w:t>
      </w:r>
      <w:bookmarkEnd w:id="16"/>
    </w:p>
    <w:p w:rsidR="001A0DD2" w:rsidRPr="001A0DD2" w:rsidRDefault="001A0DD2" w:rsidP="001A0DD2">
      <w:pPr>
        <w:widowControl w:val="0"/>
        <w:tabs>
          <w:tab w:val="left" w:pos="900"/>
        </w:tabs>
        <w:autoSpaceDE w:val="0"/>
        <w:autoSpaceDN w:val="0"/>
        <w:spacing w:before="120" w:after="120" w:line="360" w:lineRule="auto"/>
        <w:ind w:left="720" w:hanging="720"/>
        <w:jc w:val="both"/>
        <w:rPr>
          <w:rFonts w:ascii="Arial" w:eastAsia="Calibri" w:hAnsi="Arial" w:cs="Arial"/>
        </w:rPr>
      </w:pPr>
      <w:r w:rsidRPr="001A0DD2">
        <w:rPr>
          <w:rFonts w:ascii="Arial" w:eastAsia="Calibri" w:hAnsi="Arial" w:cs="Arial"/>
          <w:b/>
        </w:rPr>
        <w:t>16.1</w:t>
      </w:r>
      <w:r w:rsidRPr="001A0DD2">
        <w:rPr>
          <w:rFonts w:ascii="Arial" w:eastAsia="Calibri" w:hAnsi="Arial" w:cs="Arial"/>
          <w:b/>
        </w:rPr>
        <w:tab/>
      </w:r>
      <w:r w:rsidRPr="001A0DD2">
        <w:rPr>
          <w:rFonts w:ascii="Arial" w:eastAsia="Calibri" w:hAnsi="Arial" w:cs="Arial"/>
        </w:rPr>
        <w:t xml:space="preserve">The Act provides that in terms of section 229(2)(a) of the Constitution a municipality may not exercise its power to levy rates on property in a way that would materially an </w:t>
      </w:r>
      <w:r w:rsidRPr="001A0DD2">
        <w:rPr>
          <w:rFonts w:ascii="Arial" w:eastAsia="Calibri" w:hAnsi="Arial" w:cs="Arial"/>
          <w:spacing w:val="-2"/>
        </w:rPr>
        <w:t xml:space="preserve">unreasonably prejudice </w:t>
      </w:r>
      <w:r w:rsidRPr="001A0DD2">
        <w:rPr>
          <w:rFonts w:ascii="Arial" w:eastAsia="Calibri" w:hAnsi="Arial" w:cs="Arial"/>
        </w:rPr>
        <w:t>-</w:t>
      </w:r>
    </w:p>
    <w:p w:rsidR="001A0DD2" w:rsidRPr="001A0DD2" w:rsidRDefault="001A0DD2" w:rsidP="001A0DD2">
      <w:pPr>
        <w:widowControl w:val="0"/>
        <w:autoSpaceDE w:val="0"/>
        <w:autoSpaceDN w:val="0"/>
        <w:spacing w:before="120" w:after="120" w:line="360" w:lineRule="auto"/>
        <w:ind w:left="1800" w:hanging="900"/>
        <w:jc w:val="both"/>
        <w:rPr>
          <w:rFonts w:ascii="Arial" w:eastAsia="Calibri" w:hAnsi="Arial" w:cs="Arial"/>
        </w:rPr>
      </w:pPr>
      <w:r w:rsidRPr="001A0DD2">
        <w:rPr>
          <w:rFonts w:ascii="Arial" w:eastAsia="Calibri" w:hAnsi="Arial" w:cs="Arial"/>
          <w:b/>
        </w:rPr>
        <w:t>16.1.1</w:t>
      </w:r>
      <w:r w:rsidRPr="001A0DD2">
        <w:rPr>
          <w:rFonts w:ascii="Arial" w:eastAsia="Calibri" w:hAnsi="Arial" w:cs="Arial"/>
          <w:b/>
        </w:rPr>
        <w:tab/>
      </w:r>
      <w:r w:rsidRPr="001A0DD2">
        <w:rPr>
          <w:rFonts w:ascii="Arial" w:eastAsia="Calibri" w:hAnsi="Arial" w:cs="Arial"/>
        </w:rPr>
        <w:t>national economic policies;</w:t>
      </w:r>
    </w:p>
    <w:p w:rsidR="001A0DD2" w:rsidRPr="001A0DD2" w:rsidRDefault="001A0DD2" w:rsidP="001A0DD2">
      <w:pPr>
        <w:widowControl w:val="0"/>
        <w:autoSpaceDE w:val="0"/>
        <w:autoSpaceDN w:val="0"/>
        <w:spacing w:before="120" w:after="120" w:line="360" w:lineRule="auto"/>
        <w:ind w:left="1800" w:hanging="900"/>
        <w:jc w:val="both"/>
        <w:rPr>
          <w:rFonts w:ascii="Arial" w:eastAsia="Calibri" w:hAnsi="Arial" w:cs="Arial"/>
        </w:rPr>
      </w:pPr>
      <w:r w:rsidRPr="001A0DD2">
        <w:rPr>
          <w:rFonts w:ascii="Arial" w:eastAsia="Calibri" w:hAnsi="Arial" w:cs="Arial"/>
          <w:b/>
        </w:rPr>
        <w:t>16.1.2</w:t>
      </w:r>
      <w:r w:rsidRPr="001A0DD2">
        <w:rPr>
          <w:rFonts w:ascii="Arial" w:eastAsia="Calibri" w:hAnsi="Arial" w:cs="Arial"/>
          <w:b/>
        </w:rPr>
        <w:tab/>
      </w:r>
      <w:r w:rsidRPr="001A0DD2">
        <w:rPr>
          <w:rFonts w:ascii="Arial" w:eastAsia="Calibri" w:hAnsi="Arial" w:cs="Arial"/>
        </w:rPr>
        <w:t>economic activities across its boundaries; or</w:t>
      </w:r>
    </w:p>
    <w:p w:rsidR="001A0DD2" w:rsidRPr="001A0DD2" w:rsidRDefault="001A0DD2" w:rsidP="001A0DD2">
      <w:pPr>
        <w:widowControl w:val="0"/>
        <w:autoSpaceDE w:val="0"/>
        <w:autoSpaceDN w:val="0"/>
        <w:spacing w:before="120" w:after="120" w:line="360" w:lineRule="auto"/>
        <w:ind w:left="1800" w:hanging="900"/>
        <w:jc w:val="both"/>
        <w:rPr>
          <w:rFonts w:ascii="Arial" w:eastAsia="Calibri" w:hAnsi="Arial" w:cs="Arial"/>
        </w:rPr>
      </w:pPr>
      <w:r w:rsidRPr="001A0DD2">
        <w:rPr>
          <w:rFonts w:ascii="Arial" w:eastAsia="Calibri" w:hAnsi="Arial" w:cs="Arial"/>
          <w:b/>
        </w:rPr>
        <w:t>16.1.3</w:t>
      </w:r>
      <w:r w:rsidRPr="001A0DD2">
        <w:rPr>
          <w:rFonts w:ascii="Arial" w:eastAsia="Calibri" w:hAnsi="Arial" w:cs="Arial"/>
          <w:b/>
        </w:rPr>
        <w:tab/>
      </w:r>
      <w:r w:rsidRPr="001A0DD2">
        <w:rPr>
          <w:rFonts w:ascii="Arial" w:eastAsia="Calibri" w:hAnsi="Arial" w:cs="Arial"/>
        </w:rPr>
        <w:t>the national mobility of goods, services, capital or labour.</w:t>
      </w:r>
    </w:p>
    <w:p w:rsidR="001A0DD2" w:rsidRPr="001A0DD2" w:rsidRDefault="001A0DD2" w:rsidP="00D313A2">
      <w:pPr>
        <w:pStyle w:val="Heading1"/>
        <w:numPr>
          <w:ilvl w:val="0"/>
          <w:numId w:val="0"/>
        </w:numPr>
        <w:ind w:left="432" w:hanging="432"/>
        <w:rPr>
          <w:rFonts w:ascii="Arial" w:hAnsi="Arial" w:cs="Arial"/>
          <w:color w:val="auto"/>
          <w:sz w:val="22"/>
          <w:szCs w:val="22"/>
        </w:rPr>
      </w:pPr>
      <w:bookmarkStart w:id="17" w:name="_Toc391189033"/>
      <w:r w:rsidRPr="001A0DD2">
        <w:rPr>
          <w:rFonts w:ascii="Arial" w:hAnsi="Arial" w:cs="Arial"/>
          <w:color w:val="auto"/>
          <w:sz w:val="22"/>
          <w:szCs w:val="22"/>
        </w:rPr>
        <w:t>PART SEVENTEEN: NEWLY RATED PROPERTY</w:t>
      </w:r>
      <w:bookmarkEnd w:id="17"/>
    </w:p>
    <w:p w:rsidR="001A0DD2" w:rsidRPr="001A0DD2" w:rsidRDefault="001A0DD2" w:rsidP="001A0DD2">
      <w:pPr>
        <w:widowControl w:val="0"/>
        <w:autoSpaceDE w:val="0"/>
        <w:autoSpaceDN w:val="0"/>
        <w:spacing w:before="120" w:after="120"/>
        <w:jc w:val="both"/>
        <w:rPr>
          <w:rFonts w:ascii="Arial" w:eastAsia="Calibri" w:hAnsi="Arial" w:cs="Arial"/>
        </w:rPr>
      </w:pPr>
    </w:p>
    <w:p w:rsidR="001A0DD2" w:rsidRPr="001A0DD2" w:rsidRDefault="001A0DD2" w:rsidP="001A0DD2">
      <w:pPr>
        <w:widowControl w:val="0"/>
        <w:autoSpaceDE w:val="0"/>
        <w:autoSpaceDN w:val="0"/>
        <w:spacing w:before="120" w:after="120" w:line="360" w:lineRule="auto"/>
        <w:ind w:left="720" w:hanging="720"/>
        <w:jc w:val="both"/>
        <w:rPr>
          <w:rFonts w:ascii="Arial" w:eastAsia="Calibri" w:hAnsi="Arial" w:cs="Arial"/>
        </w:rPr>
      </w:pPr>
      <w:r w:rsidRPr="001A0DD2">
        <w:rPr>
          <w:rFonts w:ascii="Arial" w:eastAsia="Calibri" w:hAnsi="Arial" w:cs="Arial"/>
          <w:b/>
        </w:rPr>
        <w:t>17.1</w:t>
      </w:r>
      <w:r w:rsidRPr="001A0DD2">
        <w:rPr>
          <w:rFonts w:ascii="Arial" w:eastAsia="Calibri" w:hAnsi="Arial" w:cs="Arial"/>
        </w:rPr>
        <w:t xml:space="preserve"> </w:t>
      </w:r>
      <w:r w:rsidRPr="001A0DD2">
        <w:rPr>
          <w:rFonts w:ascii="Arial" w:eastAsia="Calibri" w:hAnsi="Arial" w:cs="Arial"/>
        </w:rPr>
        <w:tab/>
        <w:t>Any property which has not previously been rated must be phased in over a period of three financial years subject to the condition that:</w:t>
      </w:r>
    </w:p>
    <w:p w:rsidR="001A0DD2" w:rsidRPr="001A0DD2" w:rsidRDefault="001A0DD2" w:rsidP="001A0DD2">
      <w:pPr>
        <w:widowControl w:val="0"/>
        <w:autoSpaceDE w:val="0"/>
        <w:autoSpaceDN w:val="0"/>
        <w:spacing w:before="120" w:after="120" w:line="360" w:lineRule="auto"/>
        <w:ind w:left="1800" w:hanging="1080"/>
        <w:jc w:val="both"/>
        <w:rPr>
          <w:rFonts w:ascii="Arial" w:eastAsia="Calibri" w:hAnsi="Arial" w:cs="Arial"/>
        </w:rPr>
      </w:pPr>
      <w:r w:rsidRPr="001A0DD2">
        <w:rPr>
          <w:rFonts w:ascii="Arial" w:eastAsia="Calibri" w:hAnsi="Arial" w:cs="Arial"/>
          <w:b/>
        </w:rPr>
        <w:t>17.1.1</w:t>
      </w:r>
      <w:r w:rsidRPr="001A0DD2">
        <w:rPr>
          <w:rFonts w:ascii="Arial" w:eastAsia="Calibri" w:hAnsi="Arial" w:cs="Arial"/>
        </w:rPr>
        <w:tab/>
        <w:t>property registered in the name of a land reform beneficiary must be phased in after the exclusion period referred to in section 17(1)(g) of the Act;</w:t>
      </w:r>
    </w:p>
    <w:p w:rsidR="001A0DD2" w:rsidRPr="001A0DD2" w:rsidRDefault="001A0DD2" w:rsidP="001A0DD2">
      <w:pPr>
        <w:widowControl w:val="0"/>
        <w:autoSpaceDE w:val="0"/>
        <w:autoSpaceDN w:val="0"/>
        <w:spacing w:before="120" w:after="120" w:line="240" w:lineRule="auto"/>
        <w:ind w:left="1800" w:hanging="1080"/>
        <w:jc w:val="both"/>
        <w:rPr>
          <w:rFonts w:ascii="Arial" w:eastAsia="Calibri" w:hAnsi="Arial" w:cs="Arial"/>
          <w:b/>
          <w:bCs/>
        </w:rPr>
      </w:pPr>
      <w:r w:rsidRPr="001A0DD2">
        <w:rPr>
          <w:rFonts w:ascii="Arial" w:eastAsia="Calibri" w:hAnsi="Arial" w:cs="Arial"/>
          <w:b/>
        </w:rPr>
        <w:t>17.1.2</w:t>
      </w:r>
      <w:r w:rsidRPr="001A0DD2">
        <w:rPr>
          <w:rFonts w:ascii="Arial" w:eastAsia="Calibri" w:hAnsi="Arial" w:cs="Arial"/>
          <w:b/>
        </w:rPr>
        <w:tab/>
      </w:r>
      <w:r w:rsidRPr="001A0DD2">
        <w:rPr>
          <w:rFonts w:ascii="Arial" w:eastAsia="Calibri" w:hAnsi="Arial" w:cs="Arial"/>
        </w:rPr>
        <w:t xml:space="preserve">The phasing in period shall be as set out in the following table: </w:t>
      </w:r>
    </w:p>
    <w:p w:rsidR="001A0DD2" w:rsidRPr="001A0DD2" w:rsidRDefault="001A0DD2" w:rsidP="001A0DD2">
      <w:pPr>
        <w:widowControl w:val="0"/>
        <w:autoSpaceDE w:val="0"/>
        <w:autoSpaceDN w:val="0"/>
        <w:spacing w:before="120" w:after="120" w:line="240" w:lineRule="auto"/>
        <w:ind w:left="1800" w:hanging="1080"/>
        <w:jc w:val="both"/>
        <w:rPr>
          <w:rFonts w:ascii="Arial" w:eastAsia="Calibri" w:hAnsi="Arial" w:cs="Arial"/>
          <w:b/>
          <w:bCs/>
        </w:rPr>
      </w:pPr>
    </w:p>
    <w:p w:rsidR="001A0DD2" w:rsidRPr="001A0DD2" w:rsidRDefault="001A0DD2" w:rsidP="001A0DD2">
      <w:pPr>
        <w:widowControl w:val="0"/>
        <w:autoSpaceDE w:val="0"/>
        <w:autoSpaceDN w:val="0"/>
        <w:spacing w:before="120" w:after="120" w:line="240" w:lineRule="auto"/>
        <w:ind w:left="1800" w:hanging="1080"/>
        <w:jc w:val="center"/>
        <w:rPr>
          <w:rFonts w:ascii="Arial" w:eastAsia="Calibri" w:hAnsi="Arial" w:cs="Arial"/>
          <w:b/>
          <w:bCs/>
        </w:rPr>
      </w:pPr>
      <w:r w:rsidRPr="001A0DD2">
        <w:rPr>
          <w:rFonts w:ascii="Arial" w:eastAsia="Calibri" w:hAnsi="Arial" w:cs="Arial"/>
          <w:b/>
          <w:bCs/>
        </w:rPr>
        <w:t>Applicable rates for newly rateable properties to be phased in over three years</w:t>
      </w:r>
    </w:p>
    <w:p w:rsidR="001A0DD2" w:rsidRPr="001A0DD2" w:rsidRDefault="001A0DD2" w:rsidP="001A0DD2">
      <w:pPr>
        <w:widowControl w:val="0"/>
        <w:tabs>
          <w:tab w:val="left" w:pos="1800"/>
        </w:tabs>
        <w:autoSpaceDE w:val="0"/>
        <w:autoSpaceDN w:val="0"/>
        <w:spacing w:before="120" w:after="120"/>
        <w:ind w:left="1800"/>
        <w:rPr>
          <w:rFonts w:ascii="Arial" w:eastAsia="Calibri" w:hAnsi="Arial" w:cs="Arial"/>
          <w:b/>
          <w:bCs/>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0" w:type="dxa"/>
          <w:right w:w="0" w:type="dxa"/>
        </w:tblCellMar>
        <w:tblLook w:val="0000" w:firstRow="0" w:lastRow="0" w:firstColumn="0" w:lastColumn="0" w:noHBand="0" w:noVBand="0"/>
      </w:tblPr>
      <w:tblGrid>
        <w:gridCol w:w="2340"/>
        <w:gridCol w:w="3240"/>
      </w:tblGrid>
      <w:tr w:rsidR="001A0DD2" w:rsidRPr="001A0DD2" w:rsidTr="00F0717F">
        <w:trPr>
          <w:trHeight w:val="380"/>
          <w:jc w:val="center"/>
        </w:trPr>
        <w:tc>
          <w:tcPr>
            <w:tcW w:w="2340" w:type="dxa"/>
            <w:shd w:val="clear" w:color="auto" w:fill="FFFFFF"/>
            <w:vAlign w:val="center"/>
          </w:tcPr>
          <w:p w:rsidR="001A0DD2" w:rsidRPr="001A0DD2" w:rsidRDefault="001A0DD2" w:rsidP="00F0717F">
            <w:pPr>
              <w:widowControl w:val="0"/>
              <w:autoSpaceDE w:val="0"/>
              <w:autoSpaceDN w:val="0"/>
              <w:spacing w:before="120" w:after="120"/>
              <w:jc w:val="center"/>
              <w:rPr>
                <w:rFonts w:ascii="Arial" w:eastAsia="Calibri" w:hAnsi="Arial" w:cs="Arial"/>
                <w:b/>
                <w:bCs/>
                <w:spacing w:val="-3"/>
              </w:rPr>
            </w:pPr>
            <w:r w:rsidRPr="001A0DD2">
              <w:rPr>
                <w:rFonts w:ascii="Arial" w:eastAsia="Calibri" w:hAnsi="Arial" w:cs="Arial"/>
                <w:b/>
                <w:bCs/>
                <w:spacing w:val="-3"/>
              </w:rPr>
              <w:t>Year</w:t>
            </w:r>
          </w:p>
        </w:tc>
        <w:tc>
          <w:tcPr>
            <w:tcW w:w="3240" w:type="dxa"/>
            <w:shd w:val="clear" w:color="auto" w:fill="FFFFFF"/>
            <w:vAlign w:val="center"/>
          </w:tcPr>
          <w:p w:rsidR="001A0DD2" w:rsidRPr="001A0DD2" w:rsidRDefault="001A0DD2" w:rsidP="00F0717F">
            <w:pPr>
              <w:widowControl w:val="0"/>
              <w:autoSpaceDE w:val="0"/>
              <w:autoSpaceDN w:val="0"/>
              <w:spacing w:before="120" w:after="120"/>
              <w:ind w:left="78"/>
              <w:jc w:val="center"/>
              <w:rPr>
                <w:rFonts w:ascii="Arial" w:eastAsia="Calibri" w:hAnsi="Arial" w:cs="Arial"/>
                <w:b/>
                <w:bCs/>
                <w:spacing w:val="-1"/>
              </w:rPr>
            </w:pPr>
            <w:r w:rsidRPr="001A0DD2">
              <w:rPr>
                <w:rFonts w:ascii="Arial" w:eastAsia="Calibri" w:hAnsi="Arial" w:cs="Arial"/>
                <w:b/>
                <w:bCs/>
                <w:spacing w:val="-1"/>
              </w:rPr>
              <w:t>Percentage Rates Payable</w:t>
            </w:r>
          </w:p>
        </w:tc>
      </w:tr>
      <w:tr w:rsidR="001A0DD2" w:rsidRPr="001A0DD2" w:rsidTr="00F0717F">
        <w:trPr>
          <w:trHeight w:val="380"/>
          <w:jc w:val="center"/>
        </w:trPr>
        <w:tc>
          <w:tcPr>
            <w:tcW w:w="2340" w:type="dxa"/>
            <w:shd w:val="clear" w:color="auto" w:fill="FFFFFF"/>
            <w:vAlign w:val="center"/>
          </w:tcPr>
          <w:p w:rsidR="001A0DD2" w:rsidRPr="001A0DD2" w:rsidRDefault="001A0DD2" w:rsidP="00F0717F">
            <w:pPr>
              <w:widowControl w:val="0"/>
              <w:autoSpaceDE w:val="0"/>
              <w:autoSpaceDN w:val="0"/>
              <w:spacing w:before="120" w:after="120"/>
              <w:ind w:left="180"/>
              <w:jc w:val="center"/>
              <w:rPr>
                <w:rFonts w:ascii="Arial" w:eastAsia="Calibri" w:hAnsi="Arial" w:cs="Arial"/>
                <w:spacing w:val="-2"/>
              </w:rPr>
            </w:pPr>
            <w:r w:rsidRPr="001A0DD2">
              <w:rPr>
                <w:rFonts w:ascii="Arial" w:eastAsia="Calibri" w:hAnsi="Arial" w:cs="Arial"/>
                <w:spacing w:val="-2"/>
              </w:rPr>
              <w:t>First</w:t>
            </w:r>
          </w:p>
        </w:tc>
        <w:tc>
          <w:tcPr>
            <w:tcW w:w="3240" w:type="dxa"/>
            <w:shd w:val="clear" w:color="auto" w:fill="FFFFFF"/>
            <w:vAlign w:val="center"/>
          </w:tcPr>
          <w:p w:rsidR="001A0DD2" w:rsidRPr="001A0DD2" w:rsidRDefault="001A0DD2" w:rsidP="00F0717F">
            <w:pPr>
              <w:widowControl w:val="0"/>
              <w:autoSpaceDE w:val="0"/>
              <w:autoSpaceDN w:val="0"/>
              <w:spacing w:before="120" w:after="120"/>
              <w:ind w:left="78"/>
              <w:jc w:val="center"/>
              <w:rPr>
                <w:rFonts w:ascii="Arial" w:eastAsia="Calibri" w:hAnsi="Arial" w:cs="Arial"/>
                <w:spacing w:val="1"/>
              </w:rPr>
            </w:pPr>
            <w:r w:rsidRPr="001A0DD2">
              <w:rPr>
                <w:rFonts w:ascii="Arial" w:eastAsia="Calibri" w:hAnsi="Arial" w:cs="Arial"/>
                <w:spacing w:val="1"/>
              </w:rPr>
              <w:t>25%</w:t>
            </w:r>
          </w:p>
        </w:tc>
      </w:tr>
      <w:tr w:rsidR="001A0DD2" w:rsidRPr="001A0DD2" w:rsidTr="00F0717F">
        <w:trPr>
          <w:trHeight w:val="380"/>
          <w:jc w:val="center"/>
        </w:trPr>
        <w:tc>
          <w:tcPr>
            <w:tcW w:w="2340" w:type="dxa"/>
            <w:shd w:val="clear" w:color="auto" w:fill="FFFFFF"/>
            <w:vAlign w:val="center"/>
          </w:tcPr>
          <w:p w:rsidR="001A0DD2" w:rsidRPr="001A0DD2" w:rsidRDefault="001A0DD2" w:rsidP="00F0717F">
            <w:pPr>
              <w:widowControl w:val="0"/>
              <w:autoSpaceDE w:val="0"/>
              <w:autoSpaceDN w:val="0"/>
              <w:spacing w:before="120" w:after="120"/>
              <w:ind w:left="180"/>
              <w:jc w:val="center"/>
              <w:rPr>
                <w:rFonts w:ascii="Arial" w:eastAsia="Calibri" w:hAnsi="Arial" w:cs="Arial"/>
                <w:spacing w:val="-2"/>
              </w:rPr>
            </w:pPr>
            <w:r w:rsidRPr="001A0DD2">
              <w:rPr>
                <w:rFonts w:ascii="Arial" w:eastAsia="Calibri" w:hAnsi="Arial" w:cs="Arial"/>
                <w:spacing w:val="-2"/>
              </w:rPr>
              <w:t>Second</w:t>
            </w:r>
          </w:p>
        </w:tc>
        <w:tc>
          <w:tcPr>
            <w:tcW w:w="3240" w:type="dxa"/>
            <w:shd w:val="clear" w:color="auto" w:fill="FFFFFF"/>
            <w:vAlign w:val="center"/>
          </w:tcPr>
          <w:p w:rsidR="001A0DD2" w:rsidRPr="001A0DD2" w:rsidRDefault="001A0DD2" w:rsidP="00F0717F">
            <w:pPr>
              <w:widowControl w:val="0"/>
              <w:autoSpaceDE w:val="0"/>
              <w:autoSpaceDN w:val="0"/>
              <w:spacing w:before="120" w:after="120"/>
              <w:ind w:left="78"/>
              <w:jc w:val="center"/>
              <w:rPr>
                <w:rFonts w:ascii="Arial" w:eastAsia="Calibri" w:hAnsi="Arial" w:cs="Arial"/>
                <w:spacing w:val="1"/>
              </w:rPr>
            </w:pPr>
            <w:r w:rsidRPr="001A0DD2">
              <w:rPr>
                <w:rFonts w:ascii="Arial" w:eastAsia="Calibri" w:hAnsi="Arial" w:cs="Arial"/>
                <w:spacing w:val="1"/>
              </w:rPr>
              <w:t>50%</w:t>
            </w:r>
          </w:p>
        </w:tc>
      </w:tr>
      <w:tr w:rsidR="001A0DD2" w:rsidRPr="001A0DD2" w:rsidTr="00F0717F">
        <w:trPr>
          <w:trHeight w:val="380"/>
          <w:jc w:val="center"/>
        </w:trPr>
        <w:tc>
          <w:tcPr>
            <w:tcW w:w="2340" w:type="dxa"/>
            <w:shd w:val="clear" w:color="auto" w:fill="FFFFFF"/>
            <w:vAlign w:val="center"/>
          </w:tcPr>
          <w:p w:rsidR="001A0DD2" w:rsidRPr="001A0DD2" w:rsidRDefault="001A0DD2" w:rsidP="00F0717F">
            <w:pPr>
              <w:widowControl w:val="0"/>
              <w:autoSpaceDE w:val="0"/>
              <w:autoSpaceDN w:val="0"/>
              <w:spacing w:before="120" w:after="120"/>
              <w:ind w:left="180"/>
              <w:jc w:val="center"/>
              <w:rPr>
                <w:rFonts w:ascii="Arial" w:eastAsia="Calibri" w:hAnsi="Arial" w:cs="Arial"/>
                <w:spacing w:val="-2"/>
              </w:rPr>
            </w:pPr>
            <w:r w:rsidRPr="001A0DD2">
              <w:rPr>
                <w:rFonts w:ascii="Arial" w:eastAsia="Calibri" w:hAnsi="Arial" w:cs="Arial"/>
                <w:spacing w:val="-2"/>
              </w:rPr>
              <w:t>Third</w:t>
            </w:r>
          </w:p>
        </w:tc>
        <w:tc>
          <w:tcPr>
            <w:tcW w:w="3240" w:type="dxa"/>
            <w:shd w:val="clear" w:color="auto" w:fill="FFFFFF"/>
            <w:vAlign w:val="center"/>
          </w:tcPr>
          <w:p w:rsidR="001A0DD2" w:rsidRPr="001A0DD2" w:rsidRDefault="001A0DD2" w:rsidP="00F0717F">
            <w:pPr>
              <w:widowControl w:val="0"/>
              <w:autoSpaceDE w:val="0"/>
              <w:autoSpaceDN w:val="0"/>
              <w:spacing w:before="120" w:after="120"/>
              <w:ind w:left="78"/>
              <w:jc w:val="center"/>
              <w:rPr>
                <w:rFonts w:ascii="Arial" w:eastAsia="Calibri" w:hAnsi="Arial" w:cs="Arial"/>
                <w:spacing w:val="1"/>
              </w:rPr>
            </w:pPr>
            <w:r w:rsidRPr="001A0DD2">
              <w:rPr>
                <w:rFonts w:ascii="Arial" w:eastAsia="Calibri" w:hAnsi="Arial" w:cs="Arial"/>
                <w:spacing w:val="1"/>
              </w:rPr>
              <w:t>75%</w:t>
            </w:r>
          </w:p>
        </w:tc>
      </w:tr>
    </w:tbl>
    <w:p w:rsidR="001A0DD2" w:rsidRPr="001A0DD2" w:rsidRDefault="001A0DD2" w:rsidP="001A0DD2">
      <w:pPr>
        <w:tabs>
          <w:tab w:val="left" w:pos="1860"/>
        </w:tabs>
        <w:rPr>
          <w:rFonts w:ascii="Arial" w:eastAsia="Calibri" w:hAnsi="Arial" w:cs="Arial"/>
        </w:rPr>
      </w:pPr>
    </w:p>
    <w:p w:rsidR="001A0DD2" w:rsidRPr="001A0DD2" w:rsidRDefault="001A0DD2" w:rsidP="001A0DD2">
      <w:pPr>
        <w:tabs>
          <w:tab w:val="left" w:pos="1860"/>
        </w:tabs>
        <w:rPr>
          <w:rFonts w:ascii="Arial" w:eastAsia="Calibri" w:hAnsi="Arial" w:cs="Arial"/>
        </w:rPr>
      </w:pPr>
    </w:p>
    <w:p w:rsidR="00C56E72" w:rsidRPr="00FC2784" w:rsidRDefault="00C56E72" w:rsidP="003F5408">
      <w:pPr>
        <w:spacing w:line="360" w:lineRule="auto"/>
        <w:jc w:val="both"/>
        <w:rPr>
          <w:rFonts w:ascii="Arial" w:hAnsi="Arial" w:cs="Arial"/>
          <w:b/>
        </w:rPr>
      </w:pPr>
    </w:p>
    <w:sectPr w:rsidR="00C56E72" w:rsidRPr="00FC2784" w:rsidSect="00C56E72">
      <w:footerReference w:type="default" r:id="rId9"/>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C70" w:rsidRDefault="00091C70" w:rsidP="00F9111D">
      <w:pPr>
        <w:spacing w:after="0" w:line="240" w:lineRule="auto"/>
      </w:pPr>
      <w:r>
        <w:separator/>
      </w:r>
    </w:p>
  </w:endnote>
  <w:endnote w:type="continuationSeparator" w:id="0">
    <w:p w:rsidR="00091C70" w:rsidRDefault="00091C70" w:rsidP="00F91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TE189E890t00">
    <w:altName w:val="Calibri"/>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TE18C5F60t00">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568040"/>
      <w:docPartObj>
        <w:docPartGallery w:val="Page Numbers (Bottom of Page)"/>
        <w:docPartUnique/>
      </w:docPartObj>
    </w:sdtPr>
    <w:sdtEndPr>
      <w:rPr>
        <w:noProof/>
      </w:rPr>
    </w:sdtEndPr>
    <w:sdtContent>
      <w:p w:rsidR="00F0717F" w:rsidRDefault="00F0717F">
        <w:pPr>
          <w:pStyle w:val="Footer"/>
          <w:jc w:val="center"/>
        </w:pPr>
        <w:r>
          <w:fldChar w:fldCharType="begin"/>
        </w:r>
        <w:r>
          <w:instrText xml:space="preserve"> PAGE   \* MERGEFORMAT </w:instrText>
        </w:r>
        <w:r>
          <w:fldChar w:fldCharType="separate"/>
        </w:r>
        <w:r w:rsidR="00091C70">
          <w:rPr>
            <w:noProof/>
          </w:rPr>
          <w:t>1</w:t>
        </w:r>
        <w:r>
          <w:rPr>
            <w:noProof/>
          </w:rPr>
          <w:fldChar w:fldCharType="end"/>
        </w:r>
      </w:p>
    </w:sdtContent>
  </w:sdt>
  <w:p w:rsidR="00F0717F" w:rsidRDefault="00F071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474633"/>
      <w:docPartObj>
        <w:docPartGallery w:val="Page Numbers (Bottom of Page)"/>
        <w:docPartUnique/>
      </w:docPartObj>
    </w:sdtPr>
    <w:sdtEndPr>
      <w:rPr>
        <w:noProof/>
      </w:rPr>
    </w:sdtEndPr>
    <w:sdtContent>
      <w:p w:rsidR="00F0717F" w:rsidRDefault="00F0717F">
        <w:pPr>
          <w:pStyle w:val="Footer"/>
          <w:jc w:val="center"/>
        </w:pPr>
        <w:r>
          <w:fldChar w:fldCharType="begin"/>
        </w:r>
        <w:r>
          <w:instrText xml:space="preserve"> PAGE   \* MERGEFORMAT </w:instrText>
        </w:r>
        <w:r>
          <w:fldChar w:fldCharType="separate"/>
        </w:r>
        <w:r w:rsidR="003552C7">
          <w:rPr>
            <w:noProof/>
          </w:rPr>
          <w:t>41</w:t>
        </w:r>
        <w:r>
          <w:rPr>
            <w:noProof/>
          </w:rPr>
          <w:fldChar w:fldCharType="end"/>
        </w:r>
      </w:p>
    </w:sdtContent>
  </w:sdt>
  <w:p w:rsidR="00F0717F" w:rsidRDefault="00F071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C70" w:rsidRDefault="00091C70" w:rsidP="00F9111D">
      <w:pPr>
        <w:spacing w:after="0" w:line="240" w:lineRule="auto"/>
      </w:pPr>
      <w:r>
        <w:separator/>
      </w:r>
    </w:p>
  </w:footnote>
  <w:footnote w:type="continuationSeparator" w:id="0">
    <w:p w:rsidR="00091C70" w:rsidRDefault="00091C70" w:rsidP="00F911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37BD"/>
    <w:multiLevelType w:val="hybridMultilevel"/>
    <w:tmpl w:val="F4B6AA06"/>
    <w:lvl w:ilvl="0" w:tplc="1C090017">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
    <w:nsid w:val="08670D39"/>
    <w:multiLevelType w:val="hybridMultilevel"/>
    <w:tmpl w:val="97D8B8A6"/>
    <w:lvl w:ilvl="0" w:tplc="D7B49D28">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8E44CB3"/>
    <w:multiLevelType w:val="hybridMultilevel"/>
    <w:tmpl w:val="079AE0A8"/>
    <w:lvl w:ilvl="0" w:tplc="94D6397A">
      <w:start w:val="1"/>
      <w:numFmt w:val="lowerRoman"/>
      <w:lvlText w:val="(%1)"/>
      <w:lvlJc w:val="left"/>
      <w:pPr>
        <w:tabs>
          <w:tab w:val="num" w:pos="1080"/>
        </w:tabs>
        <w:ind w:left="1080" w:hanging="720"/>
      </w:pPr>
    </w:lvl>
    <w:lvl w:ilvl="1" w:tplc="0C94C9F6">
      <w:start w:val="1"/>
      <w:numFmt w:val="lowerLetter"/>
      <w:lvlText w:val="%2)"/>
      <w:lvlJc w:val="left"/>
      <w:pPr>
        <w:tabs>
          <w:tab w:val="num" w:pos="1440"/>
        </w:tabs>
        <w:ind w:left="1440" w:hanging="360"/>
      </w:pPr>
      <w:rPr>
        <w:rFonts w:cs="TTE189E890t0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A6B4BFF"/>
    <w:multiLevelType w:val="hybridMultilevel"/>
    <w:tmpl w:val="52D2C17A"/>
    <w:lvl w:ilvl="0" w:tplc="B23C1BE8">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CC91E46"/>
    <w:multiLevelType w:val="hybridMultilevel"/>
    <w:tmpl w:val="3DF8AA96"/>
    <w:lvl w:ilvl="0" w:tplc="B23C1BE8">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06C379D"/>
    <w:multiLevelType w:val="multilevel"/>
    <w:tmpl w:val="9534783C"/>
    <w:lvl w:ilvl="0">
      <w:start w:val="8"/>
      <w:numFmt w:val="decimal"/>
      <w:lvlText w:val="%1"/>
      <w:lvlJc w:val="left"/>
      <w:pPr>
        <w:ind w:left="435" w:hanging="435"/>
      </w:pPr>
    </w:lvl>
    <w:lvl w:ilvl="1">
      <w:start w:val="5"/>
      <w:numFmt w:val="decimal"/>
      <w:lvlText w:val="%1.%2"/>
      <w:lvlJc w:val="left"/>
      <w:pPr>
        <w:ind w:left="435" w:hanging="435"/>
      </w:p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nsid w:val="1270153B"/>
    <w:multiLevelType w:val="hybridMultilevel"/>
    <w:tmpl w:val="5DA61E52"/>
    <w:lvl w:ilvl="0" w:tplc="FFD2C8F8">
      <w:start w:val="1"/>
      <w:numFmt w:val="lowerRoman"/>
      <w:lvlText w:val="(%1)"/>
      <w:lvlJc w:val="left"/>
      <w:pPr>
        <w:ind w:left="765" w:hanging="360"/>
      </w:pPr>
    </w:lvl>
    <w:lvl w:ilvl="1" w:tplc="1C090019">
      <w:start w:val="1"/>
      <w:numFmt w:val="lowerLetter"/>
      <w:lvlText w:val="%2."/>
      <w:lvlJc w:val="left"/>
      <w:pPr>
        <w:ind w:left="1485" w:hanging="360"/>
      </w:pPr>
    </w:lvl>
    <w:lvl w:ilvl="2" w:tplc="1C09001B">
      <w:start w:val="1"/>
      <w:numFmt w:val="lowerRoman"/>
      <w:lvlText w:val="%3."/>
      <w:lvlJc w:val="right"/>
      <w:pPr>
        <w:ind w:left="2205" w:hanging="180"/>
      </w:pPr>
    </w:lvl>
    <w:lvl w:ilvl="3" w:tplc="1C09000F">
      <w:start w:val="1"/>
      <w:numFmt w:val="decimal"/>
      <w:lvlText w:val="%4."/>
      <w:lvlJc w:val="left"/>
      <w:pPr>
        <w:ind w:left="2925" w:hanging="360"/>
      </w:pPr>
    </w:lvl>
    <w:lvl w:ilvl="4" w:tplc="1C090019">
      <w:start w:val="1"/>
      <w:numFmt w:val="lowerLetter"/>
      <w:lvlText w:val="%5."/>
      <w:lvlJc w:val="left"/>
      <w:pPr>
        <w:ind w:left="3645" w:hanging="360"/>
      </w:pPr>
    </w:lvl>
    <w:lvl w:ilvl="5" w:tplc="1C09001B">
      <w:start w:val="1"/>
      <w:numFmt w:val="lowerRoman"/>
      <w:lvlText w:val="%6."/>
      <w:lvlJc w:val="right"/>
      <w:pPr>
        <w:ind w:left="4365" w:hanging="180"/>
      </w:pPr>
    </w:lvl>
    <w:lvl w:ilvl="6" w:tplc="1C09000F">
      <w:start w:val="1"/>
      <w:numFmt w:val="decimal"/>
      <w:lvlText w:val="%7."/>
      <w:lvlJc w:val="left"/>
      <w:pPr>
        <w:ind w:left="5085" w:hanging="360"/>
      </w:pPr>
    </w:lvl>
    <w:lvl w:ilvl="7" w:tplc="1C090019">
      <w:start w:val="1"/>
      <w:numFmt w:val="lowerLetter"/>
      <w:lvlText w:val="%8."/>
      <w:lvlJc w:val="left"/>
      <w:pPr>
        <w:ind w:left="5805" w:hanging="360"/>
      </w:pPr>
    </w:lvl>
    <w:lvl w:ilvl="8" w:tplc="1C09001B">
      <w:start w:val="1"/>
      <w:numFmt w:val="lowerRoman"/>
      <w:lvlText w:val="%9."/>
      <w:lvlJc w:val="right"/>
      <w:pPr>
        <w:ind w:left="6525" w:hanging="180"/>
      </w:pPr>
    </w:lvl>
  </w:abstractNum>
  <w:abstractNum w:abstractNumId="7">
    <w:nsid w:val="138C0FC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sz w:val="23"/>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8">
    <w:nsid w:val="14330C85"/>
    <w:multiLevelType w:val="hybridMultilevel"/>
    <w:tmpl w:val="D368C278"/>
    <w:lvl w:ilvl="0" w:tplc="B23C1BE8">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51D1C50"/>
    <w:multiLevelType w:val="multilevel"/>
    <w:tmpl w:val="3456350E"/>
    <w:lvl w:ilvl="0">
      <w:start w:val="9"/>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1713"/>
        </w:tabs>
        <w:ind w:left="1713"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18617CDF"/>
    <w:multiLevelType w:val="hybridMultilevel"/>
    <w:tmpl w:val="B5FAD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AA2757"/>
    <w:multiLevelType w:val="multilevel"/>
    <w:tmpl w:val="BBDA2BFA"/>
    <w:lvl w:ilvl="0">
      <w:start w:val="7"/>
      <w:numFmt w:val="decimal"/>
      <w:lvlText w:val="%1"/>
      <w:lvlJc w:val="left"/>
      <w:pPr>
        <w:tabs>
          <w:tab w:val="num" w:pos="720"/>
        </w:tabs>
        <w:ind w:left="720" w:hanging="720"/>
      </w:pPr>
    </w:lvl>
    <w:lvl w:ilvl="1">
      <w:start w:val="1"/>
      <w:numFmt w:val="decimal"/>
      <w:lvlText w:val="%1.%2"/>
      <w:lvlJc w:val="left"/>
      <w:pPr>
        <w:tabs>
          <w:tab w:val="num" w:pos="1440"/>
        </w:tabs>
        <w:ind w:left="1440" w:hanging="720"/>
      </w:pPr>
      <w:rPr>
        <w:b/>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2">
    <w:nsid w:val="288E0FF6"/>
    <w:multiLevelType w:val="multilevel"/>
    <w:tmpl w:val="0E760D2E"/>
    <w:lvl w:ilvl="0">
      <w:start w:val="1"/>
      <w:numFmt w:val="decimal"/>
      <w:pStyle w:val="Heading1"/>
      <w:lvlText w:val="%1"/>
      <w:lvlJc w:val="left"/>
      <w:pPr>
        <w:ind w:left="432" w:hanging="432"/>
      </w:pPr>
    </w:lvl>
    <w:lvl w:ilvl="1">
      <w:start w:val="1"/>
      <w:numFmt w:val="decimal"/>
      <w:lvlText w:val="4.%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289629CF"/>
    <w:multiLevelType w:val="multilevel"/>
    <w:tmpl w:val="7A9E6F98"/>
    <w:lvl w:ilvl="0">
      <w:start w:val="4"/>
      <w:numFmt w:val="decimal"/>
      <w:lvlText w:val="%1"/>
      <w:lvlJc w:val="left"/>
      <w:pPr>
        <w:tabs>
          <w:tab w:val="num" w:pos="360"/>
        </w:tabs>
        <w:ind w:left="360" w:hanging="360"/>
      </w:pPr>
    </w:lvl>
    <w:lvl w:ilvl="1">
      <w:start w:val="1"/>
      <w:numFmt w:val="decimal"/>
      <w:lvlText w:val="5.%2"/>
      <w:lvlJc w:val="left"/>
      <w:pPr>
        <w:tabs>
          <w:tab w:val="num" w:pos="1440"/>
        </w:tabs>
        <w:ind w:left="1440" w:hanging="720"/>
      </w:pPr>
      <w:rPr>
        <w:b/>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4">
    <w:nsid w:val="32A51E75"/>
    <w:multiLevelType w:val="multilevel"/>
    <w:tmpl w:val="65CE2E4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332374E7"/>
    <w:multiLevelType w:val="hybridMultilevel"/>
    <w:tmpl w:val="323A3C38"/>
    <w:lvl w:ilvl="0" w:tplc="C5C24B0C">
      <w:start w:val="1"/>
      <w:numFmt w:val="lowerLetter"/>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348B05D3"/>
    <w:multiLevelType w:val="hybridMultilevel"/>
    <w:tmpl w:val="19EE1A0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nsid w:val="3EA04CAF"/>
    <w:multiLevelType w:val="multilevel"/>
    <w:tmpl w:val="AAB42CCC"/>
    <w:lvl w:ilvl="0">
      <w:start w:val="3"/>
      <w:numFmt w:val="decimal"/>
      <w:lvlText w:val="%1"/>
      <w:lvlJc w:val="left"/>
      <w:pPr>
        <w:tabs>
          <w:tab w:val="num" w:pos="360"/>
        </w:tabs>
        <w:ind w:left="360" w:hanging="360"/>
      </w:pPr>
    </w:lvl>
    <w:lvl w:ilvl="1">
      <w:start w:val="1"/>
      <w:numFmt w:val="decimal"/>
      <w:lvlText w:val="%1.%2"/>
      <w:lvlJc w:val="left"/>
      <w:pPr>
        <w:tabs>
          <w:tab w:val="num" w:pos="1260"/>
        </w:tabs>
        <w:ind w:left="1260" w:hanging="72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18">
    <w:nsid w:val="477E76BD"/>
    <w:multiLevelType w:val="hybridMultilevel"/>
    <w:tmpl w:val="28C0982A"/>
    <w:lvl w:ilvl="0" w:tplc="94D6397A">
      <w:start w:val="1"/>
      <w:numFmt w:val="lowerRoman"/>
      <w:lvlText w:val="(%1)"/>
      <w:lvlJc w:val="left"/>
      <w:pPr>
        <w:tabs>
          <w:tab w:val="num" w:pos="1080"/>
        </w:tabs>
        <w:ind w:left="1080" w:hanging="720"/>
      </w:pPr>
    </w:lvl>
    <w:lvl w:ilvl="1" w:tplc="04090019">
      <w:start w:val="1"/>
      <w:numFmt w:val="lowerLetter"/>
      <w:lvlText w:val="%2."/>
      <w:lvlJc w:val="left"/>
      <w:pPr>
        <w:tabs>
          <w:tab w:val="num" w:pos="-180"/>
        </w:tabs>
        <w:ind w:left="-180" w:hanging="360"/>
      </w:pPr>
    </w:lvl>
    <w:lvl w:ilvl="2" w:tplc="0409001B">
      <w:start w:val="1"/>
      <w:numFmt w:val="lowerRoman"/>
      <w:lvlText w:val="%3."/>
      <w:lvlJc w:val="right"/>
      <w:pPr>
        <w:tabs>
          <w:tab w:val="num" w:pos="540"/>
        </w:tabs>
        <w:ind w:left="540" w:hanging="180"/>
      </w:pPr>
    </w:lvl>
    <w:lvl w:ilvl="3" w:tplc="0409000F">
      <w:start w:val="1"/>
      <w:numFmt w:val="decimal"/>
      <w:lvlText w:val="%4."/>
      <w:lvlJc w:val="left"/>
      <w:pPr>
        <w:tabs>
          <w:tab w:val="num" w:pos="1260"/>
        </w:tabs>
        <w:ind w:left="1260" w:hanging="360"/>
      </w:pPr>
    </w:lvl>
    <w:lvl w:ilvl="4" w:tplc="04090019">
      <w:start w:val="1"/>
      <w:numFmt w:val="lowerLetter"/>
      <w:lvlText w:val="%5."/>
      <w:lvlJc w:val="left"/>
      <w:pPr>
        <w:tabs>
          <w:tab w:val="num" w:pos="1980"/>
        </w:tabs>
        <w:ind w:left="1980" w:hanging="360"/>
      </w:pPr>
    </w:lvl>
    <w:lvl w:ilvl="5" w:tplc="0409001B">
      <w:start w:val="1"/>
      <w:numFmt w:val="lowerRoman"/>
      <w:lvlText w:val="%6."/>
      <w:lvlJc w:val="right"/>
      <w:pPr>
        <w:tabs>
          <w:tab w:val="num" w:pos="2700"/>
        </w:tabs>
        <w:ind w:left="2700" w:hanging="180"/>
      </w:pPr>
    </w:lvl>
    <w:lvl w:ilvl="6" w:tplc="0409000F">
      <w:start w:val="1"/>
      <w:numFmt w:val="decimal"/>
      <w:lvlText w:val="%7."/>
      <w:lvlJc w:val="left"/>
      <w:pPr>
        <w:tabs>
          <w:tab w:val="num" w:pos="3420"/>
        </w:tabs>
        <w:ind w:left="3420" w:hanging="360"/>
      </w:pPr>
    </w:lvl>
    <w:lvl w:ilvl="7" w:tplc="04090019">
      <w:start w:val="1"/>
      <w:numFmt w:val="lowerLetter"/>
      <w:lvlText w:val="%8."/>
      <w:lvlJc w:val="left"/>
      <w:pPr>
        <w:tabs>
          <w:tab w:val="num" w:pos="4140"/>
        </w:tabs>
        <w:ind w:left="4140" w:hanging="360"/>
      </w:pPr>
    </w:lvl>
    <w:lvl w:ilvl="8" w:tplc="0409001B">
      <w:start w:val="1"/>
      <w:numFmt w:val="lowerRoman"/>
      <w:lvlText w:val="%9."/>
      <w:lvlJc w:val="right"/>
      <w:pPr>
        <w:tabs>
          <w:tab w:val="num" w:pos="4860"/>
        </w:tabs>
        <w:ind w:left="4860" w:hanging="180"/>
      </w:pPr>
    </w:lvl>
  </w:abstractNum>
  <w:abstractNum w:abstractNumId="19">
    <w:nsid w:val="4B9C7194"/>
    <w:multiLevelType w:val="hybridMultilevel"/>
    <w:tmpl w:val="E458C2A0"/>
    <w:lvl w:ilvl="0" w:tplc="94D6397A">
      <w:start w:val="1"/>
      <w:numFmt w:val="lowerRoman"/>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0">
    <w:nsid w:val="4E862497"/>
    <w:multiLevelType w:val="multilevel"/>
    <w:tmpl w:val="BC407428"/>
    <w:lvl w:ilvl="0">
      <w:start w:val="4"/>
      <w:numFmt w:val="decimal"/>
      <w:lvlText w:val="%1"/>
      <w:lvlJc w:val="left"/>
      <w:pPr>
        <w:tabs>
          <w:tab w:val="num" w:pos="360"/>
        </w:tabs>
        <w:ind w:left="360" w:hanging="360"/>
      </w:pPr>
    </w:lvl>
    <w:lvl w:ilvl="1">
      <w:start w:val="1"/>
      <w:numFmt w:val="decimal"/>
      <w:lvlText w:val="%1.%2"/>
      <w:lvlJc w:val="left"/>
      <w:pPr>
        <w:tabs>
          <w:tab w:val="num" w:pos="1440"/>
        </w:tabs>
        <w:ind w:left="1440" w:hanging="720"/>
      </w:pPr>
      <w:rPr>
        <w:b/>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21">
    <w:nsid w:val="517123DB"/>
    <w:multiLevelType w:val="multilevel"/>
    <w:tmpl w:val="BB4C08F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Wingdings" w:hAnsi="Wingding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51AA2BFA"/>
    <w:multiLevelType w:val="hybridMultilevel"/>
    <w:tmpl w:val="97D09E50"/>
    <w:lvl w:ilvl="0" w:tplc="1A00C29C">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51E03E3B"/>
    <w:multiLevelType w:val="hybridMultilevel"/>
    <w:tmpl w:val="1D36ECF0"/>
    <w:lvl w:ilvl="0" w:tplc="FFD2C8F8">
      <w:start w:val="1"/>
      <w:numFmt w:val="lowerRoman"/>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4">
    <w:nsid w:val="538D0452"/>
    <w:multiLevelType w:val="hybridMultilevel"/>
    <w:tmpl w:val="E2AECE78"/>
    <w:lvl w:ilvl="0" w:tplc="459A9434">
      <w:start w:val="1"/>
      <w:numFmt w:val="lowerLetter"/>
      <w:lvlText w:val="(%1)"/>
      <w:lvlJc w:val="left"/>
      <w:pPr>
        <w:tabs>
          <w:tab w:val="num" w:pos="1740"/>
        </w:tabs>
        <w:ind w:left="1740" w:hanging="480"/>
      </w:pPr>
    </w:lvl>
    <w:lvl w:ilvl="1" w:tplc="74FC8410">
      <w:start w:val="1"/>
      <w:numFmt w:val="lowerLetter"/>
      <w:lvlText w:val="%2)"/>
      <w:lvlJc w:val="left"/>
      <w:pPr>
        <w:tabs>
          <w:tab w:val="num" w:pos="2340"/>
        </w:tabs>
        <w:ind w:left="2340" w:hanging="360"/>
      </w:pPr>
    </w:lvl>
    <w:lvl w:ilvl="2" w:tplc="82AA4884">
      <w:start w:val="3"/>
      <w:numFmt w:val="decimal"/>
      <w:lvlText w:val="%3."/>
      <w:lvlJc w:val="left"/>
      <w:pPr>
        <w:tabs>
          <w:tab w:val="num" w:pos="3420"/>
        </w:tabs>
        <w:ind w:left="3420" w:hanging="540"/>
      </w:pPr>
    </w:lvl>
    <w:lvl w:ilvl="3" w:tplc="66B0EECA">
      <w:start w:val="1"/>
      <w:numFmt w:val="decimal"/>
      <w:lvlText w:val="%4)"/>
      <w:lvlJc w:val="left"/>
      <w:pPr>
        <w:ind w:left="378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abstractNum w:abstractNumId="25">
    <w:nsid w:val="54370950"/>
    <w:multiLevelType w:val="hybridMultilevel"/>
    <w:tmpl w:val="F0965434"/>
    <w:lvl w:ilvl="0" w:tplc="0C94C9F6">
      <w:start w:val="1"/>
      <w:numFmt w:val="lowerLetter"/>
      <w:lvlText w:val="%1)"/>
      <w:lvlJc w:val="left"/>
      <w:pPr>
        <w:ind w:left="360" w:hanging="360"/>
      </w:pPr>
      <w:rPr>
        <w:rFonts w:cs="TTE189E890t00"/>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6">
    <w:nsid w:val="5A146D43"/>
    <w:multiLevelType w:val="hybridMultilevel"/>
    <w:tmpl w:val="AE765E2C"/>
    <w:lvl w:ilvl="0" w:tplc="B23C1BE8">
      <w:start w:val="1"/>
      <w:numFmt w:val="lowerLetter"/>
      <w:lvlText w:val="(%1)"/>
      <w:lvlJc w:val="left"/>
      <w:pPr>
        <w:tabs>
          <w:tab w:val="num" w:pos="720"/>
        </w:tabs>
        <w:ind w:left="720" w:hanging="360"/>
      </w:pPr>
    </w:lvl>
    <w:lvl w:ilvl="1" w:tplc="F918A9C2">
      <w:start w:val="1"/>
      <w:numFmt w:val="lowerRoman"/>
      <w:lvlText w:val="(%2)"/>
      <w:lvlJc w:val="left"/>
      <w:pPr>
        <w:tabs>
          <w:tab w:val="num" w:pos="1800"/>
        </w:tabs>
        <w:ind w:left="1800" w:hanging="720"/>
      </w:pPr>
    </w:lvl>
    <w:lvl w:ilvl="2" w:tplc="568CA086">
      <w:start w:val="7"/>
      <w:numFmt w:val="decimal"/>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5AC213B4"/>
    <w:multiLevelType w:val="hybridMultilevel"/>
    <w:tmpl w:val="02221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AE00F74"/>
    <w:multiLevelType w:val="hybridMultilevel"/>
    <w:tmpl w:val="14E874C0"/>
    <w:lvl w:ilvl="0" w:tplc="4990935E">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9">
    <w:nsid w:val="5DA13FC3"/>
    <w:multiLevelType w:val="hybridMultilevel"/>
    <w:tmpl w:val="94144CCA"/>
    <w:lvl w:ilvl="0" w:tplc="04090001">
      <w:start w:val="1"/>
      <w:numFmt w:val="bullet"/>
      <w:lvlText w:val=""/>
      <w:lvlJc w:val="left"/>
      <w:pPr>
        <w:tabs>
          <w:tab w:val="num" w:pos="1800"/>
        </w:tabs>
        <w:ind w:left="1800" w:hanging="360"/>
      </w:pPr>
      <w:rPr>
        <w:rFonts w:ascii="Symbol" w:hAnsi="Symbol" w:hint="default"/>
      </w:rPr>
    </w:lvl>
    <w:lvl w:ilvl="1" w:tplc="CADAB048">
      <w:start w:val="15"/>
      <w:numFmt w:val="decimal"/>
      <w:lvlText w:val="%2."/>
      <w:lvlJc w:val="left"/>
      <w:pPr>
        <w:tabs>
          <w:tab w:val="num" w:pos="2520"/>
        </w:tabs>
        <w:ind w:left="2520" w:hanging="36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5EAE0077"/>
    <w:multiLevelType w:val="hybridMultilevel"/>
    <w:tmpl w:val="0074A450"/>
    <w:lvl w:ilvl="0" w:tplc="F918A9C2">
      <w:start w:val="1"/>
      <w:numFmt w:val="lowerRoman"/>
      <w:lvlText w:val="(%1)"/>
      <w:lvlJc w:val="left"/>
      <w:pPr>
        <w:tabs>
          <w:tab w:val="num" w:pos="1179"/>
        </w:tabs>
        <w:ind w:left="1179" w:hanging="720"/>
      </w:pPr>
    </w:lvl>
    <w:lvl w:ilvl="1" w:tplc="04090019">
      <w:start w:val="1"/>
      <w:numFmt w:val="lowerLetter"/>
      <w:lvlText w:val="%2."/>
      <w:lvlJc w:val="left"/>
      <w:pPr>
        <w:tabs>
          <w:tab w:val="num" w:pos="819"/>
        </w:tabs>
        <w:ind w:left="819" w:hanging="360"/>
      </w:pPr>
    </w:lvl>
    <w:lvl w:ilvl="2" w:tplc="0409001B">
      <w:start w:val="1"/>
      <w:numFmt w:val="lowerRoman"/>
      <w:lvlText w:val="%3."/>
      <w:lvlJc w:val="right"/>
      <w:pPr>
        <w:tabs>
          <w:tab w:val="num" w:pos="1539"/>
        </w:tabs>
        <w:ind w:left="1539" w:hanging="180"/>
      </w:pPr>
    </w:lvl>
    <w:lvl w:ilvl="3" w:tplc="0409000F">
      <w:start w:val="1"/>
      <w:numFmt w:val="decimal"/>
      <w:lvlText w:val="%4."/>
      <w:lvlJc w:val="left"/>
      <w:pPr>
        <w:tabs>
          <w:tab w:val="num" w:pos="2259"/>
        </w:tabs>
        <w:ind w:left="2259" w:hanging="360"/>
      </w:pPr>
    </w:lvl>
    <w:lvl w:ilvl="4" w:tplc="04090019">
      <w:start w:val="1"/>
      <w:numFmt w:val="lowerLetter"/>
      <w:lvlText w:val="%5."/>
      <w:lvlJc w:val="left"/>
      <w:pPr>
        <w:tabs>
          <w:tab w:val="num" w:pos="2979"/>
        </w:tabs>
        <w:ind w:left="2979" w:hanging="360"/>
      </w:pPr>
    </w:lvl>
    <w:lvl w:ilvl="5" w:tplc="0409001B">
      <w:start w:val="1"/>
      <w:numFmt w:val="lowerRoman"/>
      <w:lvlText w:val="%6."/>
      <w:lvlJc w:val="right"/>
      <w:pPr>
        <w:tabs>
          <w:tab w:val="num" w:pos="3699"/>
        </w:tabs>
        <w:ind w:left="3699" w:hanging="180"/>
      </w:pPr>
    </w:lvl>
    <w:lvl w:ilvl="6" w:tplc="0409000F">
      <w:start w:val="1"/>
      <w:numFmt w:val="decimal"/>
      <w:lvlText w:val="%7."/>
      <w:lvlJc w:val="left"/>
      <w:pPr>
        <w:tabs>
          <w:tab w:val="num" w:pos="4419"/>
        </w:tabs>
        <w:ind w:left="4419" w:hanging="360"/>
      </w:pPr>
    </w:lvl>
    <w:lvl w:ilvl="7" w:tplc="04090019">
      <w:start w:val="1"/>
      <w:numFmt w:val="lowerLetter"/>
      <w:lvlText w:val="%8."/>
      <w:lvlJc w:val="left"/>
      <w:pPr>
        <w:tabs>
          <w:tab w:val="num" w:pos="5139"/>
        </w:tabs>
        <w:ind w:left="5139" w:hanging="360"/>
      </w:pPr>
    </w:lvl>
    <w:lvl w:ilvl="8" w:tplc="0409001B">
      <w:start w:val="1"/>
      <w:numFmt w:val="lowerRoman"/>
      <w:lvlText w:val="%9."/>
      <w:lvlJc w:val="right"/>
      <w:pPr>
        <w:tabs>
          <w:tab w:val="num" w:pos="5859"/>
        </w:tabs>
        <w:ind w:left="5859" w:hanging="180"/>
      </w:pPr>
    </w:lvl>
  </w:abstractNum>
  <w:abstractNum w:abstractNumId="31">
    <w:nsid w:val="60450CCC"/>
    <w:multiLevelType w:val="hybridMultilevel"/>
    <w:tmpl w:val="3B78D750"/>
    <w:lvl w:ilvl="0" w:tplc="B23C1BE8">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2">
    <w:nsid w:val="6B811200"/>
    <w:multiLevelType w:val="multilevel"/>
    <w:tmpl w:val="2F4847CE"/>
    <w:lvl w:ilvl="0">
      <w:start w:val="8"/>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6FE16985"/>
    <w:multiLevelType w:val="hybridMultilevel"/>
    <w:tmpl w:val="A356A610"/>
    <w:lvl w:ilvl="0" w:tplc="B23C1BE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4">
    <w:nsid w:val="737B123F"/>
    <w:multiLevelType w:val="hybridMultilevel"/>
    <w:tmpl w:val="58C02D9C"/>
    <w:lvl w:ilvl="0" w:tplc="94D6397A">
      <w:start w:val="1"/>
      <w:numFmt w:val="lowerRoman"/>
      <w:lvlText w:val="(%1)"/>
      <w:lvlJc w:val="left"/>
      <w:pPr>
        <w:tabs>
          <w:tab w:val="num" w:pos="1080"/>
        </w:tabs>
        <w:ind w:left="1080" w:hanging="720"/>
      </w:pPr>
    </w:lvl>
    <w:lvl w:ilvl="1" w:tplc="0F20A49C">
      <w:start w:val="1"/>
      <w:numFmt w:val="lowerLetter"/>
      <w:lvlText w:val="%2)"/>
      <w:lvlJc w:val="left"/>
      <w:pPr>
        <w:tabs>
          <w:tab w:val="num" w:pos="1440"/>
        </w:tabs>
        <w:ind w:left="1440" w:hanging="360"/>
      </w:pPr>
      <w:rPr>
        <w:rFonts w:cs="TTE189E890t0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75021968"/>
    <w:multiLevelType w:val="hybridMultilevel"/>
    <w:tmpl w:val="1B784F12"/>
    <w:lvl w:ilvl="0" w:tplc="5D2A95C4">
      <w:start w:val="1"/>
      <w:numFmt w:val="lowerLetter"/>
      <w:lvlText w:val="(%1)"/>
      <w:lvlJc w:val="left"/>
      <w:pPr>
        <w:tabs>
          <w:tab w:val="num" w:pos="480"/>
        </w:tabs>
        <w:ind w:left="480" w:hanging="480"/>
      </w:pPr>
    </w:lvl>
    <w:lvl w:ilvl="1" w:tplc="1C090019">
      <w:start w:val="1"/>
      <w:numFmt w:val="lowerLetter"/>
      <w:lvlText w:val="%2."/>
      <w:lvlJc w:val="left"/>
      <w:pPr>
        <w:ind w:left="180" w:hanging="360"/>
      </w:pPr>
    </w:lvl>
    <w:lvl w:ilvl="2" w:tplc="1C09001B">
      <w:start w:val="1"/>
      <w:numFmt w:val="lowerRoman"/>
      <w:lvlText w:val="%3."/>
      <w:lvlJc w:val="right"/>
      <w:pPr>
        <w:ind w:left="900" w:hanging="180"/>
      </w:pPr>
    </w:lvl>
    <w:lvl w:ilvl="3" w:tplc="1C09000F">
      <w:start w:val="1"/>
      <w:numFmt w:val="decimal"/>
      <w:lvlText w:val="%4."/>
      <w:lvlJc w:val="left"/>
      <w:pPr>
        <w:ind w:left="1620" w:hanging="360"/>
      </w:pPr>
    </w:lvl>
    <w:lvl w:ilvl="4" w:tplc="1C090019">
      <w:start w:val="1"/>
      <w:numFmt w:val="lowerLetter"/>
      <w:lvlText w:val="%5."/>
      <w:lvlJc w:val="left"/>
      <w:pPr>
        <w:ind w:left="2340" w:hanging="360"/>
      </w:pPr>
    </w:lvl>
    <w:lvl w:ilvl="5" w:tplc="1C09001B">
      <w:start w:val="1"/>
      <w:numFmt w:val="lowerRoman"/>
      <w:lvlText w:val="%6."/>
      <w:lvlJc w:val="right"/>
      <w:pPr>
        <w:ind w:left="3060" w:hanging="180"/>
      </w:pPr>
    </w:lvl>
    <w:lvl w:ilvl="6" w:tplc="1C09000F">
      <w:start w:val="1"/>
      <w:numFmt w:val="decimal"/>
      <w:lvlText w:val="%7."/>
      <w:lvlJc w:val="left"/>
      <w:pPr>
        <w:ind w:left="3780" w:hanging="360"/>
      </w:pPr>
    </w:lvl>
    <w:lvl w:ilvl="7" w:tplc="1C090019">
      <w:start w:val="1"/>
      <w:numFmt w:val="lowerLetter"/>
      <w:lvlText w:val="%8."/>
      <w:lvlJc w:val="left"/>
      <w:pPr>
        <w:ind w:left="4500" w:hanging="360"/>
      </w:pPr>
    </w:lvl>
    <w:lvl w:ilvl="8" w:tplc="1C09001B">
      <w:start w:val="1"/>
      <w:numFmt w:val="lowerRoman"/>
      <w:lvlText w:val="%9."/>
      <w:lvlJc w:val="right"/>
      <w:pPr>
        <w:ind w:left="5220" w:hanging="180"/>
      </w:pPr>
    </w:lvl>
  </w:abstractNum>
  <w:abstractNum w:abstractNumId="36">
    <w:nsid w:val="76C12DF9"/>
    <w:multiLevelType w:val="multilevel"/>
    <w:tmpl w:val="2A9868F0"/>
    <w:lvl w:ilvl="0">
      <w:start w:val="8"/>
      <w:numFmt w:val="decimal"/>
      <w:lvlText w:val="%1"/>
      <w:lvlJc w:val="left"/>
      <w:pPr>
        <w:tabs>
          <w:tab w:val="num" w:pos="360"/>
        </w:tabs>
        <w:ind w:left="360" w:hanging="360"/>
      </w:pPr>
    </w:lvl>
    <w:lvl w:ilvl="1">
      <w:start w:val="6"/>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78120F15"/>
    <w:multiLevelType w:val="hybridMultilevel"/>
    <w:tmpl w:val="8E5AAF7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8">
    <w:nsid w:val="7D9A3DD4"/>
    <w:multiLevelType w:val="hybridMultilevel"/>
    <w:tmpl w:val="2626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A50355"/>
    <w:multiLevelType w:val="hybridMultilevel"/>
    <w:tmpl w:val="64D6E792"/>
    <w:lvl w:ilvl="0" w:tplc="9C248136">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8"/>
  </w:num>
  <w:num w:numId="2">
    <w:abstractNumId w:val="29"/>
  </w:num>
  <w:num w:numId="3">
    <w:abstractNumId w:val="10"/>
  </w:num>
  <w:num w:numId="4">
    <w:abstractNumId w:val="14"/>
  </w:num>
  <w:num w:numId="5">
    <w:abstractNumId w:val="27"/>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37"/>
  </w:num>
  <w:num w:numId="9">
    <w:abstractNumId w:val="7"/>
  </w:num>
  <w:num w:numId="10">
    <w:abstractNumId w:val="12"/>
  </w:num>
  <w:num w:numId="11">
    <w:abstractNumId w:val="2"/>
  </w:num>
  <w:num w:numId="12">
    <w:abstractNumId w:val="34"/>
  </w:num>
  <w:num w:numId="13">
    <w:abstractNumId w:val="8"/>
  </w:num>
  <w:num w:numId="14">
    <w:abstractNumId w:val="3"/>
  </w:num>
  <w:num w:numId="15">
    <w:abstractNumId w:val="4"/>
  </w:num>
  <w:num w:numId="16">
    <w:abstractNumId w:val="26"/>
  </w:num>
  <w:num w:numId="17">
    <w:abstractNumId w:val="31"/>
  </w:num>
  <w:num w:numId="18">
    <w:abstractNumId w:val="24"/>
  </w:num>
  <w:num w:numId="19">
    <w:abstractNumId w:val="30"/>
  </w:num>
  <w:num w:numId="20">
    <w:abstractNumId w:val="18"/>
  </w:num>
  <w:num w:numId="21">
    <w:abstractNumId w:val="21"/>
  </w:num>
  <w:num w:numId="22">
    <w:abstractNumId w:val="17"/>
  </w:num>
  <w:num w:numId="23">
    <w:abstractNumId w:val="20"/>
  </w:num>
  <w:num w:numId="24">
    <w:abstractNumId w:val="13"/>
  </w:num>
  <w:num w:numId="25">
    <w:abstractNumId w:val="11"/>
  </w:num>
  <w:num w:numId="26">
    <w:abstractNumId w:val="32"/>
  </w:num>
  <w:num w:numId="27">
    <w:abstractNumId w:val="9"/>
  </w:num>
  <w:num w:numId="28">
    <w:abstractNumId w:val="15"/>
  </w:num>
  <w:num w:numId="29">
    <w:abstractNumId w:val="1"/>
  </w:num>
  <w:num w:numId="30">
    <w:abstractNumId w:val="22"/>
  </w:num>
  <w:num w:numId="31">
    <w:abstractNumId w:val="39"/>
  </w:num>
  <w:num w:numId="32">
    <w:abstractNumId w:val="0"/>
  </w:num>
  <w:num w:numId="33">
    <w:abstractNumId w:val="19"/>
  </w:num>
  <w:num w:numId="34">
    <w:abstractNumId w:val="25"/>
  </w:num>
  <w:num w:numId="35">
    <w:abstractNumId w:val="33"/>
  </w:num>
  <w:num w:numId="36">
    <w:abstractNumId w:val="36"/>
  </w:num>
  <w:num w:numId="37">
    <w:abstractNumId w:val="5"/>
  </w:num>
  <w:num w:numId="38">
    <w:abstractNumId w:val="28"/>
  </w:num>
  <w:num w:numId="39">
    <w:abstractNumId w:val="23"/>
  </w:num>
  <w:num w:numId="40">
    <w:abstractNumId w:val="6"/>
  </w:num>
  <w:num w:numId="41">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6E5"/>
    <w:rsid w:val="00003A12"/>
    <w:rsid w:val="00036B62"/>
    <w:rsid w:val="00091C70"/>
    <w:rsid w:val="000C7715"/>
    <w:rsid w:val="000E1C36"/>
    <w:rsid w:val="000E5722"/>
    <w:rsid w:val="0012330D"/>
    <w:rsid w:val="00146E62"/>
    <w:rsid w:val="00166D76"/>
    <w:rsid w:val="001815A0"/>
    <w:rsid w:val="001A0DD2"/>
    <w:rsid w:val="002F52E3"/>
    <w:rsid w:val="00330177"/>
    <w:rsid w:val="003552C7"/>
    <w:rsid w:val="003D6192"/>
    <w:rsid w:val="003F5408"/>
    <w:rsid w:val="004A03AC"/>
    <w:rsid w:val="00534F3B"/>
    <w:rsid w:val="006B04E4"/>
    <w:rsid w:val="00717F6F"/>
    <w:rsid w:val="0072177C"/>
    <w:rsid w:val="008916E5"/>
    <w:rsid w:val="008B0ABC"/>
    <w:rsid w:val="008C771D"/>
    <w:rsid w:val="00982EBF"/>
    <w:rsid w:val="00A25B1A"/>
    <w:rsid w:val="00AA6875"/>
    <w:rsid w:val="00AC6F1B"/>
    <w:rsid w:val="00B66B19"/>
    <w:rsid w:val="00BF0362"/>
    <w:rsid w:val="00C56E72"/>
    <w:rsid w:val="00CB6C00"/>
    <w:rsid w:val="00D313A2"/>
    <w:rsid w:val="00E053B1"/>
    <w:rsid w:val="00E13AA8"/>
    <w:rsid w:val="00F0717F"/>
    <w:rsid w:val="00F10B69"/>
    <w:rsid w:val="00F44077"/>
    <w:rsid w:val="00F9111D"/>
    <w:rsid w:val="00FA06B7"/>
    <w:rsid w:val="00FC2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3AC"/>
  </w:style>
  <w:style w:type="paragraph" w:styleId="Heading1">
    <w:name w:val="heading 1"/>
    <w:basedOn w:val="Normal"/>
    <w:next w:val="Normal"/>
    <w:link w:val="Heading1Char"/>
    <w:uiPriority w:val="9"/>
    <w:qFormat/>
    <w:rsid w:val="00F44077"/>
    <w:pPr>
      <w:keepNext/>
      <w:keepLines/>
      <w:numPr>
        <w:numId w:val="6"/>
      </w:numPr>
      <w:spacing w:before="480" w:after="0" w:line="276" w:lineRule="auto"/>
      <w:outlineLvl w:val="0"/>
    </w:pPr>
    <w:rPr>
      <w:rFonts w:asciiTheme="majorHAnsi" w:eastAsiaTheme="majorEastAsia" w:hAnsiTheme="majorHAnsi" w:cstheme="majorBidi"/>
      <w:b/>
      <w:bCs/>
      <w:color w:val="2F5496" w:themeColor="accent1" w:themeShade="BF"/>
      <w:sz w:val="28"/>
      <w:szCs w:val="28"/>
      <w:lang w:val="en-ZA"/>
    </w:rPr>
  </w:style>
  <w:style w:type="paragraph" w:styleId="Heading2">
    <w:name w:val="heading 2"/>
    <w:basedOn w:val="Normal"/>
    <w:next w:val="Normal"/>
    <w:link w:val="Heading2Char"/>
    <w:uiPriority w:val="9"/>
    <w:unhideWhenUsed/>
    <w:qFormat/>
    <w:rsid w:val="00F44077"/>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en-ZA"/>
    </w:rPr>
  </w:style>
  <w:style w:type="paragraph" w:styleId="Heading3">
    <w:name w:val="heading 3"/>
    <w:basedOn w:val="Normal"/>
    <w:next w:val="Normal"/>
    <w:link w:val="Heading3Char"/>
    <w:uiPriority w:val="9"/>
    <w:semiHidden/>
    <w:unhideWhenUsed/>
    <w:qFormat/>
    <w:rsid w:val="00F44077"/>
    <w:pPr>
      <w:keepNext/>
      <w:keepLines/>
      <w:numPr>
        <w:ilvl w:val="2"/>
        <w:numId w:val="6"/>
      </w:numPr>
      <w:spacing w:before="200" w:after="0" w:line="276" w:lineRule="auto"/>
      <w:outlineLvl w:val="2"/>
    </w:pPr>
    <w:rPr>
      <w:rFonts w:asciiTheme="majorHAnsi" w:eastAsiaTheme="majorEastAsia" w:hAnsiTheme="majorHAnsi" w:cstheme="majorBidi"/>
      <w:b/>
      <w:bCs/>
      <w:color w:val="4472C4" w:themeColor="accent1"/>
      <w:lang w:val="en-ZA"/>
    </w:rPr>
  </w:style>
  <w:style w:type="paragraph" w:styleId="Heading4">
    <w:name w:val="heading 4"/>
    <w:basedOn w:val="Normal"/>
    <w:next w:val="Normal"/>
    <w:link w:val="Heading4Char"/>
    <w:uiPriority w:val="9"/>
    <w:semiHidden/>
    <w:unhideWhenUsed/>
    <w:qFormat/>
    <w:rsid w:val="00F44077"/>
    <w:pPr>
      <w:keepNext/>
      <w:keepLines/>
      <w:numPr>
        <w:ilvl w:val="3"/>
        <w:numId w:val="6"/>
      </w:numPr>
      <w:spacing w:before="200" w:after="0" w:line="276" w:lineRule="auto"/>
      <w:outlineLvl w:val="3"/>
    </w:pPr>
    <w:rPr>
      <w:rFonts w:asciiTheme="majorHAnsi" w:eastAsiaTheme="majorEastAsia" w:hAnsiTheme="majorHAnsi" w:cstheme="majorBidi"/>
      <w:b/>
      <w:bCs/>
      <w:i/>
      <w:iCs/>
      <w:color w:val="4472C4" w:themeColor="accent1"/>
      <w:lang w:val="en-ZA"/>
    </w:rPr>
  </w:style>
  <w:style w:type="paragraph" w:styleId="Heading5">
    <w:name w:val="heading 5"/>
    <w:basedOn w:val="Normal"/>
    <w:next w:val="Normal"/>
    <w:link w:val="Heading5Char"/>
    <w:uiPriority w:val="9"/>
    <w:semiHidden/>
    <w:unhideWhenUsed/>
    <w:qFormat/>
    <w:rsid w:val="00F44077"/>
    <w:pPr>
      <w:keepNext/>
      <w:keepLines/>
      <w:numPr>
        <w:ilvl w:val="4"/>
        <w:numId w:val="6"/>
      </w:numPr>
      <w:spacing w:before="200" w:after="0" w:line="276" w:lineRule="auto"/>
      <w:outlineLvl w:val="4"/>
    </w:pPr>
    <w:rPr>
      <w:rFonts w:asciiTheme="majorHAnsi" w:eastAsiaTheme="majorEastAsia" w:hAnsiTheme="majorHAnsi" w:cstheme="majorBidi"/>
      <w:color w:val="1F3763" w:themeColor="accent1" w:themeShade="7F"/>
      <w:lang w:val="en-ZA"/>
    </w:rPr>
  </w:style>
  <w:style w:type="paragraph" w:styleId="Heading6">
    <w:name w:val="heading 6"/>
    <w:basedOn w:val="Normal"/>
    <w:next w:val="Normal"/>
    <w:link w:val="Heading6Char"/>
    <w:uiPriority w:val="9"/>
    <w:semiHidden/>
    <w:unhideWhenUsed/>
    <w:qFormat/>
    <w:rsid w:val="00F44077"/>
    <w:pPr>
      <w:keepNext/>
      <w:keepLines/>
      <w:numPr>
        <w:ilvl w:val="5"/>
        <w:numId w:val="6"/>
      </w:numPr>
      <w:spacing w:before="200" w:after="0" w:line="276" w:lineRule="auto"/>
      <w:outlineLvl w:val="5"/>
    </w:pPr>
    <w:rPr>
      <w:rFonts w:asciiTheme="majorHAnsi" w:eastAsiaTheme="majorEastAsia" w:hAnsiTheme="majorHAnsi" w:cstheme="majorBidi"/>
      <w:i/>
      <w:iCs/>
      <w:color w:val="1F3763" w:themeColor="accent1" w:themeShade="7F"/>
      <w:lang w:val="en-ZA"/>
    </w:rPr>
  </w:style>
  <w:style w:type="paragraph" w:styleId="Heading7">
    <w:name w:val="heading 7"/>
    <w:basedOn w:val="Normal"/>
    <w:next w:val="Normal"/>
    <w:link w:val="Heading7Char"/>
    <w:uiPriority w:val="9"/>
    <w:semiHidden/>
    <w:unhideWhenUsed/>
    <w:qFormat/>
    <w:rsid w:val="00F44077"/>
    <w:pPr>
      <w:keepNext/>
      <w:keepLines/>
      <w:numPr>
        <w:ilvl w:val="6"/>
        <w:numId w:val="6"/>
      </w:numPr>
      <w:spacing w:before="200" w:after="0" w:line="276" w:lineRule="auto"/>
      <w:outlineLvl w:val="6"/>
    </w:pPr>
    <w:rPr>
      <w:rFonts w:asciiTheme="majorHAnsi" w:eastAsiaTheme="majorEastAsia" w:hAnsiTheme="majorHAnsi" w:cstheme="majorBidi"/>
      <w:i/>
      <w:iCs/>
      <w:color w:val="404040" w:themeColor="text1" w:themeTint="BF"/>
      <w:lang w:val="en-ZA"/>
    </w:rPr>
  </w:style>
  <w:style w:type="paragraph" w:styleId="Heading8">
    <w:name w:val="heading 8"/>
    <w:basedOn w:val="Normal"/>
    <w:next w:val="Normal"/>
    <w:link w:val="Heading8Char"/>
    <w:uiPriority w:val="9"/>
    <w:semiHidden/>
    <w:unhideWhenUsed/>
    <w:qFormat/>
    <w:rsid w:val="00F44077"/>
    <w:pPr>
      <w:keepNext/>
      <w:keepLines/>
      <w:numPr>
        <w:ilvl w:val="7"/>
        <w:numId w:val="6"/>
      </w:numPr>
      <w:spacing w:before="200" w:after="0" w:line="276" w:lineRule="auto"/>
      <w:outlineLvl w:val="7"/>
    </w:pPr>
    <w:rPr>
      <w:rFonts w:asciiTheme="majorHAnsi" w:eastAsiaTheme="majorEastAsia" w:hAnsiTheme="majorHAnsi" w:cstheme="majorBidi"/>
      <w:color w:val="404040" w:themeColor="text1" w:themeTint="BF"/>
      <w:sz w:val="20"/>
      <w:szCs w:val="20"/>
      <w:lang w:val="en-ZA"/>
    </w:rPr>
  </w:style>
  <w:style w:type="paragraph" w:styleId="Heading9">
    <w:name w:val="heading 9"/>
    <w:basedOn w:val="Normal"/>
    <w:next w:val="Normal"/>
    <w:link w:val="Heading9Char"/>
    <w:uiPriority w:val="9"/>
    <w:semiHidden/>
    <w:unhideWhenUsed/>
    <w:qFormat/>
    <w:rsid w:val="00F44077"/>
    <w:pPr>
      <w:keepNext/>
      <w:keepLines/>
      <w:numPr>
        <w:ilvl w:val="8"/>
        <w:numId w:val="6"/>
      </w:numPr>
      <w:spacing w:before="200" w:after="0" w:line="276" w:lineRule="auto"/>
      <w:outlineLvl w:val="8"/>
    </w:pPr>
    <w:rPr>
      <w:rFonts w:asciiTheme="majorHAnsi" w:eastAsiaTheme="majorEastAsia" w:hAnsiTheme="majorHAnsi" w:cstheme="majorBidi"/>
      <w:i/>
      <w:iCs/>
      <w:color w:val="404040" w:themeColor="text1" w:themeTint="BF"/>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03A12"/>
    <w:pPr>
      <w:tabs>
        <w:tab w:val="left" w:pos="540"/>
      </w:tabs>
      <w:spacing w:after="0" w:line="240" w:lineRule="auto"/>
      <w:jc w:val="both"/>
    </w:pPr>
    <w:rPr>
      <w:rFonts w:ascii="Times New Roman" w:eastAsia="Times New Roman" w:hAnsi="Times New Roman" w:cs="Times New Roman"/>
      <w:spacing w:val="-10"/>
      <w:sz w:val="26"/>
      <w:szCs w:val="24"/>
    </w:rPr>
  </w:style>
  <w:style w:type="character" w:customStyle="1" w:styleId="BodyTextChar">
    <w:name w:val="Body Text Char"/>
    <w:basedOn w:val="DefaultParagraphFont"/>
    <w:link w:val="BodyText"/>
    <w:rsid w:val="00003A12"/>
    <w:rPr>
      <w:rFonts w:ascii="Times New Roman" w:eastAsia="Times New Roman" w:hAnsi="Times New Roman" w:cs="Times New Roman"/>
      <w:spacing w:val="-10"/>
      <w:sz w:val="26"/>
      <w:szCs w:val="24"/>
    </w:rPr>
  </w:style>
  <w:style w:type="paragraph" w:styleId="ListParagraph">
    <w:name w:val="List Paragraph"/>
    <w:basedOn w:val="Normal"/>
    <w:uiPriority w:val="34"/>
    <w:qFormat/>
    <w:rsid w:val="00003A12"/>
    <w:pPr>
      <w:ind w:left="720"/>
      <w:contextualSpacing/>
    </w:pPr>
  </w:style>
  <w:style w:type="paragraph" w:styleId="Header">
    <w:name w:val="header"/>
    <w:basedOn w:val="Normal"/>
    <w:link w:val="HeaderChar"/>
    <w:unhideWhenUsed/>
    <w:rsid w:val="00F9111D"/>
    <w:pPr>
      <w:tabs>
        <w:tab w:val="center" w:pos="4680"/>
        <w:tab w:val="right" w:pos="9360"/>
      </w:tabs>
      <w:spacing w:after="0" w:line="240" w:lineRule="auto"/>
    </w:pPr>
  </w:style>
  <w:style w:type="character" w:customStyle="1" w:styleId="HeaderChar">
    <w:name w:val="Header Char"/>
    <w:basedOn w:val="DefaultParagraphFont"/>
    <w:link w:val="Header"/>
    <w:rsid w:val="00F9111D"/>
  </w:style>
  <w:style w:type="paragraph" w:styleId="Footer">
    <w:name w:val="footer"/>
    <w:basedOn w:val="Normal"/>
    <w:link w:val="FooterChar"/>
    <w:uiPriority w:val="99"/>
    <w:unhideWhenUsed/>
    <w:rsid w:val="00F91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11D"/>
  </w:style>
  <w:style w:type="character" w:customStyle="1" w:styleId="Heading1Char">
    <w:name w:val="Heading 1 Char"/>
    <w:basedOn w:val="DefaultParagraphFont"/>
    <w:link w:val="Heading1"/>
    <w:uiPriority w:val="9"/>
    <w:rsid w:val="00F44077"/>
    <w:rPr>
      <w:rFonts w:asciiTheme="majorHAnsi" w:eastAsiaTheme="majorEastAsia" w:hAnsiTheme="majorHAnsi" w:cstheme="majorBidi"/>
      <w:b/>
      <w:bCs/>
      <w:color w:val="2F5496" w:themeColor="accent1" w:themeShade="BF"/>
      <w:sz w:val="28"/>
      <w:szCs w:val="28"/>
      <w:lang w:val="en-ZA"/>
    </w:rPr>
  </w:style>
  <w:style w:type="character" w:customStyle="1" w:styleId="Heading2Char">
    <w:name w:val="Heading 2 Char"/>
    <w:basedOn w:val="DefaultParagraphFont"/>
    <w:link w:val="Heading2"/>
    <w:uiPriority w:val="9"/>
    <w:rsid w:val="00F44077"/>
    <w:rPr>
      <w:rFonts w:asciiTheme="majorHAnsi" w:eastAsiaTheme="majorEastAsia" w:hAnsiTheme="majorHAnsi" w:cstheme="majorBidi"/>
      <w:b/>
      <w:bCs/>
      <w:color w:val="4472C4" w:themeColor="accent1"/>
      <w:sz w:val="26"/>
      <w:szCs w:val="26"/>
      <w:lang w:val="en-ZA"/>
    </w:rPr>
  </w:style>
  <w:style w:type="character" w:customStyle="1" w:styleId="Heading3Char">
    <w:name w:val="Heading 3 Char"/>
    <w:basedOn w:val="DefaultParagraphFont"/>
    <w:link w:val="Heading3"/>
    <w:uiPriority w:val="9"/>
    <w:semiHidden/>
    <w:rsid w:val="00F44077"/>
    <w:rPr>
      <w:rFonts w:asciiTheme="majorHAnsi" w:eastAsiaTheme="majorEastAsia" w:hAnsiTheme="majorHAnsi" w:cstheme="majorBidi"/>
      <w:b/>
      <w:bCs/>
      <w:color w:val="4472C4" w:themeColor="accent1"/>
      <w:lang w:val="en-ZA"/>
    </w:rPr>
  </w:style>
  <w:style w:type="character" w:customStyle="1" w:styleId="Heading4Char">
    <w:name w:val="Heading 4 Char"/>
    <w:basedOn w:val="DefaultParagraphFont"/>
    <w:link w:val="Heading4"/>
    <w:uiPriority w:val="9"/>
    <w:semiHidden/>
    <w:rsid w:val="00F44077"/>
    <w:rPr>
      <w:rFonts w:asciiTheme="majorHAnsi" w:eastAsiaTheme="majorEastAsia" w:hAnsiTheme="majorHAnsi" w:cstheme="majorBidi"/>
      <w:b/>
      <w:bCs/>
      <w:i/>
      <w:iCs/>
      <w:color w:val="4472C4" w:themeColor="accent1"/>
      <w:lang w:val="en-ZA"/>
    </w:rPr>
  </w:style>
  <w:style w:type="character" w:customStyle="1" w:styleId="Heading5Char">
    <w:name w:val="Heading 5 Char"/>
    <w:basedOn w:val="DefaultParagraphFont"/>
    <w:link w:val="Heading5"/>
    <w:uiPriority w:val="9"/>
    <w:semiHidden/>
    <w:rsid w:val="00F44077"/>
    <w:rPr>
      <w:rFonts w:asciiTheme="majorHAnsi" w:eastAsiaTheme="majorEastAsia" w:hAnsiTheme="majorHAnsi" w:cstheme="majorBidi"/>
      <w:color w:val="1F3763" w:themeColor="accent1" w:themeShade="7F"/>
      <w:lang w:val="en-ZA"/>
    </w:rPr>
  </w:style>
  <w:style w:type="character" w:customStyle="1" w:styleId="Heading6Char">
    <w:name w:val="Heading 6 Char"/>
    <w:basedOn w:val="DefaultParagraphFont"/>
    <w:link w:val="Heading6"/>
    <w:uiPriority w:val="9"/>
    <w:semiHidden/>
    <w:rsid w:val="00F44077"/>
    <w:rPr>
      <w:rFonts w:asciiTheme="majorHAnsi" w:eastAsiaTheme="majorEastAsia" w:hAnsiTheme="majorHAnsi" w:cstheme="majorBidi"/>
      <w:i/>
      <w:iCs/>
      <w:color w:val="1F3763" w:themeColor="accent1" w:themeShade="7F"/>
      <w:lang w:val="en-ZA"/>
    </w:rPr>
  </w:style>
  <w:style w:type="character" w:customStyle="1" w:styleId="Heading7Char">
    <w:name w:val="Heading 7 Char"/>
    <w:basedOn w:val="DefaultParagraphFont"/>
    <w:link w:val="Heading7"/>
    <w:uiPriority w:val="9"/>
    <w:semiHidden/>
    <w:rsid w:val="00F44077"/>
    <w:rPr>
      <w:rFonts w:asciiTheme="majorHAnsi" w:eastAsiaTheme="majorEastAsia" w:hAnsiTheme="majorHAnsi" w:cstheme="majorBidi"/>
      <w:i/>
      <w:iCs/>
      <w:color w:val="404040" w:themeColor="text1" w:themeTint="BF"/>
      <w:lang w:val="en-ZA"/>
    </w:rPr>
  </w:style>
  <w:style w:type="character" w:customStyle="1" w:styleId="Heading8Char">
    <w:name w:val="Heading 8 Char"/>
    <w:basedOn w:val="DefaultParagraphFont"/>
    <w:link w:val="Heading8"/>
    <w:uiPriority w:val="9"/>
    <w:semiHidden/>
    <w:rsid w:val="00F44077"/>
    <w:rPr>
      <w:rFonts w:asciiTheme="majorHAnsi" w:eastAsiaTheme="majorEastAsia" w:hAnsiTheme="majorHAnsi" w:cstheme="majorBidi"/>
      <w:color w:val="404040" w:themeColor="text1" w:themeTint="BF"/>
      <w:sz w:val="20"/>
      <w:szCs w:val="20"/>
      <w:lang w:val="en-ZA"/>
    </w:rPr>
  </w:style>
  <w:style w:type="character" w:customStyle="1" w:styleId="Heading9Char">
    <w:name w:val="Heading 9 Char"/>
    <w:basedOn w:val="DefaultParagraphFont"/>
    <w:link w:val="Heading9"/>
    <w:uiPriority w:val="9"/>
    <w:semiHidden/>
    <w:rsid w:val="00F44077"/>
    <w:rPr>
      <w:rFonts w:asciiTheme="majorHAnsi" w:eastAsiaTheme="majorEastAsia" w:hAnsiTheme="majorHAnsi" w:cstheme="majorBidi"/>
      <w:i/>
      <w:iCs/>
      <w:color w:val="404040" w:themeColor="text1" w:themeTint="BF"/>
      <w:sz w:val="20"/>
      <w:szCs w:val="20"/>
      <w:lang w:val="en-ZA"/>
    </w:rPr>
  </w:style>
  <w:style w:type="character" w:styleId="Hyperlink">
    <w:name w:val="Hyperlink"/>
    <w:basedOn w:val="DefaultParagraphFont"/>
    <w:uiPriority w:val="99"/>
    <w:unhideWhenUsed/>
    <w:rsid w:val="00F44077"/>
    <w:rPr>
      <w:color w:val="0563C1" w:themeColor="hyperlink"/>
      <w:u w:val="single"/>
    </w:rPr>
  </w:style>
  <w:style w:type="character" w:styleId="FollowedHyperlink">
    <w:name w:val="FollowedHyperlink"/>
    <w:basedOn w:val="DefaultParagraphFont"/>
    <w:uiPriority w:val="99"/>
    <w:semiHidden/>
    <w:unhideWhenUsed/>
    <w:rsid w:val="00F44077"/>
    <w:rPr>
      <w:color w:val="954F72" w:themeColor="followedHyperlink"/>
      <w:u w:val="single"/>
    </w:rPr>
  </w:style>
  <w:style w:type="paragraph" w:styleId="TOC1">
    <w:name w:val="toc 1"/>
    <w:basedOn w:val="Normal"/>
    <w:next w:val="Normal"/>
    <w:autoRedefine/>
    <w:uiPriority w:val="39"/>
    <w:unhideWhenUsed/>
    <w:qFormat/>
    <w:rsid w:val="00F44077"/>
    <w:pPr>
      <w:tabs>
        <w:tab w:val="left" w:pos="440"/>
        <w:tab w:val="right" w:leader="dot" w:pos="9016"/>
      </w:tabs>
      <w:spacing w:after="100" w:line="276" w:lineRule="auto"/>
      <w:jc w:val="center"/>
    </w:pPr>
    <w:rPr>
      <w:sz w:val="28"/>
      <w:szCs w:val="28"/>
      <w:lang w:eastAsia="ja-JP"/>
    </w:rPr>
  </w:style>
  <w:style w:type="paragraph" w:styleId="TOC2">
    <w:name w:val="toc 2"/>
    <w:basedOn w:val="Normal"/>
    <w:next w:val="Normal"/>
    <w:autoRedefine/>
    <w:uiPriority w:val="39"/>
    <w:unhideWhenUsed/>
    <w:qFormat/>
    <w:rsid w:val="00F44077"/>
    <w:pPr>
      <w:tabs>
        <w:tab w:val="left" w:pos="660"/>
        <w:tab w:val="right" w:leader="dot" w:pos="9016"/>
      </w:tabs>
      <w:spacing w:after="100" w:line="276" w:lineRule="auto"/>
      <w:ind w:left="220"/>
    </w:pPr>
    <w:rPr>
      <w:noProof/>
      <w:lang w:val="en-ZA"/>
      <w14:textOutline w14:w="9525" w14:cap="rnd" w14:cmpd="sng" w14:algn="ctr">
        <w14:noFill/>
        <w14:prstDash w14:val="solid"/>
        <w14:bevel/>
      </w14:textOutline>
    </w:rPr>
  </w:style>
  <w:style w:type="paragraph" w:styleId="TOC3">
    <w:name w:val="toc 3"/>
    <w:basedOn w:val="Normal"/>
    <w:next w:val="Normal"/>
    <w:autoRedefine/>
    <w:uiPriority w:val="39"/>
    <w:semiHidden/>
    <w:unhideWhenUsed/>
    <w:qFormat/>
    <w:rsid w:val="00F44077"/>
    <w:pPr>
      <w:spacing w:after="100" w:line="276" w:lineRule="auto"/>
      <w:ind w:left="440"/>
    </w:pPr>
    <w:rPr>
      <w:rFonts w:eastAsiaTheme="minorEastAsia"/>
      <w:lang w:eastAsia="ja-JP"/>
    </w:rPr>
  </w:style>
  <w:style w:type="paragraph" w:styleId="CommentText">
    <w:name w:val="annotation text"/>
    <w:basedOn w:val="Normal"/>
    <w:link w:val="CommentTextChar"/>
    <w:uiPriority w:val="99"/>
    <w:semiHidden/>
    <w:unhideWhenUsed/>
    <w:rsid w:val="00F44077"/>
    <w:pPr>
      <w:spacing w:after="200" w:line="240" w:lineRule="auto"/>
    </w:pPr>
    <w:rPr>
      <w:sz w:val="20"/>
      <w:szCs w:val="20"/>
      <w:lang w:val="en-ZA"/>
    </w:rPr>
  </w:style>
  <w:style w:type="character" w:customStyle="1" w:styleId="CommentTextChar">
    <w:name w:val="Comment Text Char"/>
    <w:basedOn w:val="DefaultParagraphFont"/>
    <w:link w:val="CommentText"/>
    <w:uiPriority w:val="99"/>
    <w:semiHidden/>
    <w:rsid w:val="00F44077"/>
    <w:rPr>
      <w:sz w:val="20"/>
      <w:szCs w:val="20"/>
      <w:lang w:val="en-ZA"/>
    </w:rPr>
  </w:style>
  <w:style w:type="paragraph" w:styleId="CommentSubject">
    <w:name w:val="annotation subject"/>
    <w:basedOn w:val="CommentText"/>
    <w:next w:val="CommentText"/>
    <w:link w:val="CommentSubjectChar"/>
    <w:uiPriority w:val="99"/>
    <w:semiHidden/>
    <w:unhideWhenUsed/>
    <w:rsid w:val="00F44077"/>
    <w:rPr>
      <w:b/>
      <w:bCs/>
    </w:rPr>
  </w:style>
  <w:style w:type="character" w:customStyle="1" w:styleId="CommentSubjectChar">
    <w:name w:val="Comment Subject Char"/>
    <w:basedOn w:val="CommentTextChar"/>
    <w:link w:val="CommentSubject"/>
    <w:uiPriority w:val="99"/>
    <w:semiHidden/>
    <w:rsid w:val="00F44077"/>
    <w:rPr>
      <w:b/>
      <w:bCs/>
      <w:sz w:val="20"/>
      <w:szCs w:val="20"/>
      <w:lang w:val="en-ZA"/>
    </w:rPr>
  </w:style>
  <w:style w:type="paragraph" w:styleId="BalloonText">
    <w:name w:val="Balloon Text"/>
    <w:basedOn w:val="Normal"/>
    <w:link w:val="BalloonTextChar"/>
    <w:uiPriority w:val="99"/>
    <w:semiHidden/>
    <w:unhideWhenUsed/>
    <w:rsid w:val="00F44077"/>
    <w:pPr>
      <w:spacing w:after="0" w:line="240" w:lineRule="auto"/>
    </w:pPr>
    <w:rPr>
      <w:rFonts w:ascii="Tahoma" w:hAnsi="Tahoma" w:cs="Tahoma"/>
      <w:sz w:val="16"/>
      <w:szCs w:val="16"/>
      <w:lang w:val="en-ZA"/>
    </w:rPr>
  </w:style>
  <w:style w:type="character" w:customStyle="1" w:styleId="BalloonTextChar">
    <w:name w:val="Balloon Text Char"/>
    <w:basedOn w:val="DefaultParagraphFont"/>
    <w:link w:val="BalloonText"/>
    <w:uiPriority w:val="99"/>
    <w:semiHidden/>
    <w:rsid w:val="00F44077"/>
    <w:rPr>
      <w:rFonts w:ascii="Tahoma" w:hAnsi="Tahoma" w:cs="Tahoma"/>
      <w:sz w:val="16"/>
      <w:szCs w:val="16"/>
      <w:lang w:val="en-ZA"/>
    </w:rPr>
  </w:style>
  <w:style w:type="paragraph" w:styleId="NoSpacing">
    <w:name w:val="No Spacing"/>
    <w:uiPriority w:val="1"/>
    <w:qFormat/>
    <w:rsid w:val="00F44077"/>
    <w:pPr>
      <w:spacing w:after="0" w:line="240" w:lineRule="auto"/>
    </w:pPr>
    <w:rPr>
      <w:lang w:val="en-ZA"/>
    </w:rPr>
  </w:style>
  <w:style w:type="paragraph" w:styleId="TOCHeading">
    <w:name w:val="TOC Heading"/>
    <w:basedOn w:val="Heading1"/>
    <w:next w:val="Normal"/>
    <w:uiPriority w:val="39"/>
    <w:unhideWhenUsed/>
    <w:qFormat/>
    <w:rsid w:val="00F44077"/>
    <w:pPr>
      <w:outlineLvl w:val="9"/>
    </w:pPr>
    <w:rPr>
      <w:lang w:val="en-US" w:eastAsia="ja-JP"/>
    </w:rPr>
  </w:style>
  <w:style w:type="paragraph" w:customStyle="1" w:styleId="Default">
    <w:name w:val="Default"/>
    <w:rsid w:val="00F44077"/>
    <w:pPr>
      <w:widowControl w:val="0"/>
      <w:autoSpaceDE w:val="0"/>
      <w:autoSpaceDN w:val="0"/>
      <w:adjustRightInd w:val="0"/>
      <w:spacing w:after="0" w:line="240" w:lineRule="auto"/>
    </w:pPr>
    <w:rPr>
      <w:rFonts w:ascii="TTE18C5F60t00" w:eastAsia="Times New Roman" w:hAnsi="TTE18C5F60t00" w:cs="TTE18C5F60t00"/>
      <w:color w:val="000000"/>
      <w:sz w:val="24"/>
      <w:szCs w:val="24"/>
    </w:rPr>
  </w:style>
  <w:style w:type="paragraph" w:customStyle="1" w:styleId="CM1">
    <w:name w:val="CM1"/>
    <w:basedOn w:val="Default"/>
    <w:next w:val="Default"/>
    <w:rsid w:val="00F44077"/>
    <w:rPr>
      <w:rFonts w:cs="Times New Roman"/>
      <w:color w:val="auto"/>
    </w:rPr>
  </w:style>
  <w:style w:type="paragraph" w:customStyle="1" w:styleId="CM2">
    <w:name w:val="CM2"/>
    <w:basedOn w:val="Default"/>
    <w:next w:val="Default"/>
    <w:rsid w:val="00F44077"/>
    <w:pPr>
      <w:spacing w:line="296" w:lineRule="atLeast"/>
    </w:pPr>
    <w:rPr>
      <w:rFonts w:cs="Times New Roman"/>
      <w:color w:val="auto"/>
    </w:rPr>
  </w:style>
  <w:style w:type="paragraph" w:customStyle="1" w:styleId="CM24">
    <w:name w:val="CM24"/>
    <w:basedOn w:val="Default"/>
    <w:next w:val="Default"/>
    <w:rsid w:val="00F44077"/>
    <w:pPr>
      <w:spacing w:after="293"/>
    </w:pPr>
    <w:rPr>
      <w:rFonts w:cs="Times New Roman"/>
      <w:color w:val="auto"/>
    </w:rPr>
  </w:style>
  <w:style w:type="paragraph" w:customStyle="1" w:styleId="CM3">
    <w:name w:val="CM3"/>
    <w:basedOn w:val="Default"/>
    <w:next w:val="Default"/>
    <w:rsid w:val="00F44077"/>
    <w:pPr>
      <w:spacing w:line="296" w:lineRule="atLeast"/>
    </w:pPr>
    <w:rPr>
      <w:rFonts w:cs="Times New Roman"/>
      <w:color w:val="auto"/>
    </w:rPr>
  </w:style>
  <w:style w:type="paragraph" w:customStyle="1" w:styleId="CM26">
    <w:name w:val="CM26"/>
    <w:basedOn w:val="Default"/>
    <w:next w:val="Default"/>
    <w:rsid w:val="00F44077"/>
    <w:pPr>
      <w:spacing w:after="910"/>
    </w:pPr>
    <w:rPr>
      <w:rFonts w:cs="Times New Roman"/>
      <w:color w:val="auto"/>
    </w:rPr>
  </w:style>
  <w:style w:type="paragraph" w:customStyle="1" w:styleId="CM4">
    <w:name w:val="CM4"/>
    <w:basedOn w:val="Default"/>
    <w:next w:val="Default"/>
    <w:rsid w:val="00F44077"/>
    <w:pPr>
      <w:spacing w:line="296" w:lineRule="atLeast"/>
    </w:pPr>
    <w:rPr>
      <w:rFonts w:cs="Times New Roman"/>
      <w:color w:val="auto"/>
    </w:rPr>
  </w:style>
  <w:style w:type="paragraph" w:customStyle="1" w:styleId="CM7">
    <w:name w:val="CM7"/>
    <w:basedOn w:val="Default"/>
    <w:next w:val="Default"/>
    <w:rsid w:val="00F44077"/>
    <w:pPr>
      <w:spacing w:line="296" w:lineRule="atLeast"/>
    </w:pPr>
    <w:rPr>
      <w:rFonts w:cs="Times New Roman"/>
      <w:color w:val="auto"/>
    </w:rPr>
  </w:style>
  <w:style w:type="paragraph" w:customStyle="1" w:styleId="CM27">
    <w:name w:val="CM27"/>
    <w:basedOn w:val="Default"/>
    <w:next w:val="Default"/>
    <w:rsid w:val="00F44077"/>
    <w:pPr>
      <w:spacing w:after="588"/>
    </w:pPr>
    <w:rPr>
      <w:rFonts w:cs="Times New Roman"/>
      <w:color w:val="auto"/>
    </w:rPr>
  </w:style>
  <w:style w:type="paragraph" w:customStyle="1" w:styleId="CM8">
    <w:name w:val="CM8"/>
    <w:basedOn w:val="Default"/>
    <w:next w:val="Default"/>
    <w:rsid w:val="00F44077"/>
    <w:pPr>
      <w:spacing w:line="296" w:lineRule="atLeast"/>
    </w:pPr>
    <w:rPr>
      <w:rFonts w:cs="Times New Roman"/>
      <w:color w:val="auto"/>
    </w:rPr>
  </w:style>
  <w:style w:type="paragraph" w:customStyle="1" w:styleId="CM9">
    <w:name w:val="CM9"/>
    <w:basedOn w:val="Default"/>
    <w:next w:val="Default"/>
    <w:rsid w:val="00F44077"/>
    <w:pPr>
      <w:spacing w:line="296" w:lineRule="atLeast"/>
    </w:pPr>
    <w:rPr>
      <w:rFonts w:cs="Times New Roman"/>
      <w:color w:val="auto"/>
    </w:rPr>
  </w:style>
  <w:style w:type="paragraph" w:customStyle="1" w:styleId="CM10">
    <w:name w:val="CM10"/>
    <w:basedOn w:val="Default"/>
    <w:next w:val="Default"/>
    <w:rsid w:val="00F44077"/>
    <w:pPr>
      <w:spacing w:line="296" w:lineRule="atLeast"/>
    </w:pPr>
    <w:rPr>
      <w:rFonts w:cs="Times New Roman"/>
      <w:color w:val="auto"/>
    </w:rPr>
  </w:style>
  <w:style w:type="paragraph" w:customStyle="1" w:styleId="CM11">
    <w:name w:val="CM11"/>
    <w:basedOn w:val="Default"/>
    <w:next w:val="Default"/>
    <w:rsid w:val="00F44077"/>
    <w:pPr>
      <w:spacing w:line="296" w:lineRule="atLeast"/>
    </w:pPr>
    <w:rPr>
      <w:rFonts w:cs="Times New Roman"/>
      <w:color w:val="auto"/>
    </w:rPr>
  </w:style>
  <w:style w:type="paragraph" w:customStyle="1" w:styleId="CM12">
    <w:name w:val="CM12"/>
    <w:basedOn w:val="Default"/>
    <w:next w:val="Default"/>
    <w:rsid w:val="00F44077"/>
    <w:pPr>
      <w:spacing w:line="296" w:lineRule="atLeast"/>
    </w:pPr>
    <w:rPr>
      <w:rFonts w:cs="Times New Roman"/>
      <w:color w:val="auto"/>
    </w:rPr>
  </w:style>
  <w:style w:type="paragraph" w:customStyle="1" w:styleId="CM13">
    <w:name w:val="CM13"/>
    <w:basedOn w:val="Default"/>
    <w:next w:val="Default"/>
    <w:rsid w:val="00F44077"/>
    <w:pPr>
      <w:spacing w:line="296" w:lineRule="atLeast"/>
    </w:pPr>
    <w:rPr>
      <w:rFonts w:cs="Times New Roman"/>
      <w:color w:val="auto"/>
    </w:rPr>
  </w:style>
  <w:style w:type="paragraph" w:customStyle="1" w:styleId="CM16">
    <w:name w:val="CM16"/>
    <w:basedOn w:val="Default"/>
    <w:next w:val="Default"/>
    <w:rsid w:val="00F44077"/>
    <w:pPr>
      <w:spacing w:line="293" w:lineRule="atLeast"/>
    </w:pPr>
    <w:rPr>
      <w:rFonts w:cs="Times New Roman"/>
      <w:color w:val="auto"/>
    </w:rPr>
  </w:style>
  <w:style w:type="paragraph" w:customStyle="1" w:styleId="CM17">
    <w:name w:val="CM17"/>
    <w:basedOn w:val="Default"/>
    <w:next w:val="Default"/>
    <w:rsid w:val="00F44077"/>
    <w:pPr>
      <w:spacing w:line="296" w:lineRule="atLeast"/>
    </w:pPr>
    <w:rPr>
      <w:rFonts w:cs="Times New Roman"/>
      <w:color w:val="auto"/>
    </w:rPr>
  </w:style>
  <w:style w:type="paragraph" w:customStyle="1" w:styleId="CM18">
    <w:name w:val="CM18"/>
    <w:basedOn w:val="Default"/>
    <w:next w:val="Default"/>
    <w:rsid w:val="00F44077"/>
    <w:pPr>
      <w:spacing w:line="296" w:lineRule="atLeast"/>
    </w:pPr>
    <w:rPr>
      <w:rFonts w:cs="Times New Roman"/>
      <w:color w:val="auto"/>
    </w:rPr>
  </w:style>
  <w:style w:type="paragraph" w:customStyle="1" w:styleId="CM19">
    <w:name w:val="CM19"/>
    <w:basedOn w:val="Default"/>
    <w:next w:val="Default"/>
    <w:rsid w:val="00F44077"/>
    <w:pPr>
      <w:spacing w:line="296" w:lineRule="atLeast"/>
    </w:pPr>
    <w:rPr>
      <w:rFonts w:cs="Times New Roman"/>
      <w:color w:val="auto"/>
    </w:rPr>
  </w:style>
  <w:style w:type="paragraph" w:customStyle="1" w:styleId="CM21">
    <w:name w:val="CM21"/>
    <w:basedOn w:val="Default"/>
    <w:next w:val="Default"/>
    <w:rsid w:val="00F44077"/>
    <w:pPr>
      <w:spacing w:line="296" w:lineRule="atLeast"/>
    </w:pPr>
    <w:rPr>
      <w:rFonts w:cs="Times New Roman"/>
      <w:color w:val="auto"/>
    </w:rPr>
  </w:style>
  <w:style w:type="paragraph" w:customStyle="1" w:styleId="CM23">
    <w:name w:val="CM23"/>
    <w:basedOn w:val="Default"/>
    <w:next w:val="Default"/>
    <w:rsid w:val="00F44077"/>
    <w:pPr>
      <w:spacing w:line="296" w:lineRule="atLeast"/>
    </w:pPr>
    <w:rPr>
      <w:rFonts w:cs="Times New Roman"/>
      <w:color w:val="auto"/>
    </w:rPr>
  </w:style>
  <w:style w:type="character" w:styleId="CommentReference">
    <w:name w:val="annotation reference"/>
    <w:basedOn w:val="DefaultParagraphFont"/>
    <w:uiPriority w:val="99"/>
    <w:semiHidden/>
    <w:unhideWhenUsed/>
    <w:rsid w:val="00F44077"/>
    <w:rPr>
      <w:sz w:val="16"/>
      <w:szCs w:val="16"/>
    </w:rPr>
  </w:style>
  <w:style w:type="table" w:styleId="TableGrid">
    <w:name w:val="Table Grid"/>
    <w:basedOn w:val="TableNormal"/>
    <w:rsid w:val="00F44077"/>
    <w:pPr>
      <w:spacing w:after="0" w:line="240" w:lineRule="auto"/>
    </w:pPr>
    <w:rPr>
      <w:rFonts w:ascii="Times New Roman" w:eastAsia="Times New Roman" w:hAnsi="Times New Roman" w:cs="Times New Roman"/>
      <w:sz w:val="20"/>
      <w:szCs w:val="20"/>
      <w:lang w:val="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F44077"/>
    <w:pPr>
      <w:numPr>
        <w:numId w:val="9"/>
      </w:numPr>
    </w:pPr>
  </w:style>
  <w:style w:type="character" w:styleId="LineNumber">
    <w:name w:val="line number"/>
    <w:basedOn w:val="DefaultParagraphFont"/>
    <w:uiPriority w:val="99"/>
    <w:semiHidden/>
    <w:unhideWhenUsed/>
    <w:rsid w:val="001A0DD2"/>
  </w:style>
  <w:style w:type="numbering" w:customStyle="1" w:styleId="NoList1">
    <w:name w:val="No List1"/>
    <w:next w:val="NoList"/>
    <w:uiPriority w:val="99"/>
    <w:semiHidden/>
    <w:unhideWhenUsed/>
    <w:rsid w:val="001A0D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3AC"/>
  </w:style>
  <w:style w:type="paragraph" w:styleId="Heading1">
    <w:name w:val="heading 1"/>
    <w:basedOn w:val="Normal"/>
    <w:next w:val="Normal"/>
    <w:link w:val="Heading1Char"/>
    <w:uiPriority w:val="9"/>
    <w:qFormat/>
    <w:rsid w:val="00F44077"/>
    <w:pPr>
      <w:keepNext/>
      <w:keepLines/>
      <w:numPr>
        <w:numId w:val="6"/>
      </w:numPr>
      <w:spacing w:before="480" w:after="0" w:line="276" w:lineRule="auto"/>
      <w:outlineLvl w:val="0"/>
    </w:pPr>
    <w:rPr>
      <w:rFonts w:asciiTheme="majorHAnsi" w:eastAsiaTheme="majorEastAsia" w:hAnsiTheme="majorHAnsi" w:cstheme="majorBidi"/>
      <w:b/>
      <w:bCs/>
      <w:color w:val="2F5496" w:themeColor="accent1" w:themeShade="BF"/>
      <w:sz w:val="28"/>
      <w:szCs w:val="28"/>
      <w:lang w:val="en-ZA"/>
    </w:rPr>
  </w:style>
  <w:style w:type="paragraph" w:styleId="Heading2">
    <w:name w:val="heading 2"/>
    <w:basedOn w:val="Normal"/>
    <w:next w:val="Normal"/>
    <w:link w:val="Heading2Char"/>
    <w:uiPriority w:val="9"/>
    <w:unhideWhenUsed/>
    <w:qFormat/>
    <w:rsid w:val="00F44077"/>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en-ZA"/>
    </w:rPr>
  </w:style>
  <w:style w:type="paragraph" w:styleId="Heading3">
    <w:name w:val="heading 3"/>
    <w:basedOn w:val="Normal"/>
    <w:next w:val="Normal"/>
    <w:link w:val="Heading3Char"/>
    <w:uiPriority w:val="9"/>
    <w:semiHidden/>
    <w:unhideWhenUsed/>
    <w:qFormat/>
    <w:rsid w:val="00F44077"/>
    <w:pPr>
      <w:keepNext/>
      <w:keepLines/>
      <w:numPr>
        <w:ilvl w:val="2"/>
        <w:numId w:val="6"/>
      </w:numPr>
      <w:spacing w:before="200" w:after="0" w:line="276" w:lineRule="auto"/>
      <w:outlineLvl w:val="2"/>
    </w:pPr>
    <w:rPr>
      <w:rFonts w:asciiTheme="majorHAnsi" w:eastAsiaTheme="majorEastAsia" w:hAnsiTheme="majorHAnsi" w:cstheme="majorBidi"/>
      <w:b/>
      <w:bCs/>
      <w:color w:val="4472C4" w:themeColor="accent1"/>
      <w:lang w:val="en-ZA"/>
    </w:rPr>
  </w:style>
  <w:style w:type="paragraph" w:styleId="Heading4">
    <w:name w:val="heading 4"/>
    <w:basedOn w:val="Normal"/>
    <w:next w:val="Normal"/>
    <w:link w:val="Heading4Char"/>
    <w:uiPriority w:val="9"/>
    <w:semiHidden/>
    <w:unhideWhenUsed/>
    <w:qFormat/>
    <w:rsid w:val="00F44077"/>
    <w:pPr>
      <w:keepNext/>
      <w:keepLines/>
      <w:numPr>
        <w:ilvl w:val="3"/>
        <w:numId w:val="6"/>
      </w:numPr>
      <w:spacing w:before="200" w:after="0" w:line="276" w:lineRule="auto"/>
      <w:outlineLvl w:val="3"/>
    </w:pPr>
    <w:rPr>
      <w:rFonts w:asciiTheme="majorHAnsi" w:eastAsiaTheme="majorEastAsia" w:hAnsiTheme="majorHAnsi" w:cstheme="majorBidi"/>
      <w:b/>
      <w:bCs/>
      <w:i/>
      <w:iCs/>
      <w:color w:val="4472C4" w:themeColor="accent1"/>
      <w:lang w:val="en-ZA"/>
    </w:rPr>
  </w:style>
  <w:style w:type="paragraph" w:styleId="Heading5">
    <w:name w:val="heading 5"/>
    <w:basedOn w:val="Normal"/>
    <w:next w:val="Normal"/>
    <w:link w:val="Heading5Char"/>
    <w:uiPriority w:val="9"/>
    <w:semiHidden/>
    <w:unhideWhenUsed/>
    <w:qFormat/>
    <w:rsid w:val="00F44077"/>
    <w:pPr>
      <w:keepNext/>
      <w:keepLines/>
      <w:numPr>
        <w:ilvl w:val="4"/>
        <w:numId w:val="6"/>
      </w:numPr>
      <w:spacing w:before="200" w:after="0" w:line="276" w:lineRule="auto"/>
      <w:outlineLvl w:val="4"/>
    </w:pPr>
    <w:rPr>
      <w:rFonts w:asciiTheme="majorHAnsi" w:eastAsiaTheme="majorEastAsia" w:hAnsiTheme="majorHAnsi" w:cstheme="majorBidi"/>
      <w:color w:val="1F3763" w:themeColor="accent1" w:themeShade="7F"/>
      <w:lang w:val="en-ZA"/>
    </w:rPr>
  </w:style>
  <w:style w:type="paragraph" w:styleId="Heading6">
    <w:name w:val="heading 6"/>
    <w:basedOn w:val="Normal"/>
    <w:next w:val="Normal"/>
    <w:link w:val="Heading6Char"/>
    <w:uiPriority w:val="9"/>
    <w:semiHidden/>
    <w:unhideWhenUsed/>
    <w:qFormat/>
    <w:rsid w:val="00F44077"/>
    <w:pPr>
      <w:keepNext/>
      <w:keepLines/>
      <w:numPr>
        <w:ilvl w:val="5"/>
        <w:numId w:val="6"/>
      </w:numPr>
      <w:spacing w:before="200" w:after="0" w:line="276" w:lineRule="auto"/>
      <w:outlineLvl w:val="5"/>
    </w:pPr>
    <w:rPr>
      <w:rFonts w:asciiTheme="majorHAnsi" w:eastAsiaTheme="majorEastAsia" w:hAnsiTheme="majorHAnsi" w:cstheme="majorBidi"/>
      <w:i/>
      <w:iCs/>
      <w:color w:val="1F3763" w:themeColor="accent1" w:themeShade="7F"/>
      <w:lang w:val="en-ZA"/>
    </w:rPr>
  </w:style>
  <w:style w:type="paragraph" w:styleId="Heading7">
    <w:name w:val="heading 7"/>
    <w:basedOn w:val="Normal"/>
    <w:next w:val="Normal"/>
    <w:link w:val="Heading7Char"/>
    <w:uiPriority w:val="9"/>
    <w:semiHidden/>
    <w:unhideWhenUsed/>
    <w:qFormat/>
    <w:rsid w:val="00F44077"/>
    <w:pPr>
      <w:keepNext/>
      <w:keepLines/>
      <w:numPr>
        <w:ilvl w:val="6"/>
        <w:numId w:val="6"/>
      </w:numPr>
      <w:spacing w:before="200" w:after="0" w:line="276" w:lineRule="auto"/>
      <w:outlineLvl w:val="6"/>
    </w:pPr>
    <w:rPr>
      <w:rFonts w:asciiTheme="majorHAnsi" w:eastAsiaTheme="majorEastAsia" w:hAnsiTheme="majorHAnsi" w:cstheme="majorBidi"/>
      <w:i/>
      <w:iCs/>
      <w:color w:val="404040" w:themeColor="text1" w:themeTint="BF"/>
      <w:lang w:val="en-ZA"/>
    </w:rPr>
  </w:style>
  <w:style w:type="paragraph" w:styleId="Heading8">
    <w:name w:val="heading 8"/>
    <w:basedOn w:val="Normal"/>
    <w:next w:val="Normal"/>
    <w:link w:val="Heading8Char"/>
    <w:uiPriority w:val="9"/>
    <w:semiHidden/>
    <w:unhideWhenUsed/>
    <w:qFormat/>
    <w:rsid w:val="00F44077"/>
    <w:pPr>
      <w:keepNext/>
      <w:keepLines/>
      <w:numPr>
        <w:ilvl w:val="7"/>
        <w:numId w:val="6"/>
      </w:numPr>
      <w:spacing w:before="200" w:after="0" w:line="276" w:lineRule="auto"/>
      <w:outlineLvl w:val="7"/>
    </w:pPr>
    <w:rPr>
      <w:rFonts w:asciiTheme="majorHAnsi" w:eastAsiaTheme="majorEastAsia" w:hAnsiTheme="majorHAnsi" w:cstheme="majorBidi"/>
      <w:color w:val="404040" w:themeColor="text1" w:themeTint="BF"/>
      <w:sz w:val="20"/>
      <w:szCs w:val="20"/>
      <w:lang w:val="en-ZA"/>
    </w:rPr>
  </w:style>
  <w:style w:type="paragraph" w:styleId="Heading9">
    <w:name w:val="heading 9"/>
    <w:basedOn w:val="Normal"/>
    <w:next w:val="Normal"/>
    <w:link w:val="Heading9Char"/>
    <w:uiPriority w:val="9"/>
    <w:semiHidden/>
    <w:unhideWhenUsed/>
    <w:qFormat/>
    <w:rsid w:val="00F44077"/>
    <w:pPr>
      <w:keepNext/>
      <w:keepLines/>
      <w:numPr>
        <w:ilvl w:val="8"/>
        <w:numId w:val="6"/>
      </w:numPr>
      <w:spacing w:before="200" w:after="0" w:line="276" w:lineRule="auto"/>
      <w:outlineLvl w:val="8"/>
    </w:pPr>
    <w:rPr>
      <w:rFonts w:asciiTheme="majorHAnsi" w:eastAsiaTheme="majorEastAsia" w:hAnsiTheme="majorHAnsi" w:cstheme="majorBidi"/>
      <w:i/>
      <w:iCs/>
      <w:color w:val="404040" w:themeColor="text1" w:themeTint="BF"/>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03A12"/>
    <w:pPr>
      <w:tabs>
        <w:tab w:val="left" w:pos="540"/>
      </w:tabs>
      <w:spacing w:after="0" w:line="240" w:lineRule="auto"/>
      <w:jc w:val="both"/>
    </w:pPr>
    <w:rPr>
      <w:rFonts w:ascii="Times New Roman" w:eastAsia="Times New Roman" w:hAnsi="Times New Roman" w:cs="Times New Roman"/>
      <w:spacing w:val="-10"/>
      <w:sz w:val="26"/>
      <w:szCs w:val="24"/>
    </w:rPr>
  </w:style>
  <w:style w:type="character" w:customStyle="1" w:styleId="BodyTextChar">
    <w:name w:val="Body Text Char"/>
    <w:basedOn w:val="DefaultParagraphFont"/>
    <w:link w:val="BodyText"/>
    <w:rsid w:val="00003A12"/>
    <w:rPr>
      <w:rFonts w:ascii="Times New Roman" w:eastAsia="Times New Roman" w:hAnsi="Times New Roman" w:cs="Times New Roman"/>
      <w:spacing w:val="-10"/>
      <w:sz w:val="26"/>
      <w:szCs w:val="24"/>
    </w:rPr>
  </w:style>
  <w:style w:type="paragraph" w:styleId="ListParagraph">
    <w:name w:val="List Paragraph"/>
    <w:basedOn w:val="Normal"/>
    <w:uiPriority w:val="34"/>
    <w:qFormat/>
    <w:rsid w:val="00003A12"/>
    <w:pPr>
      <w:ind w:left="720"/>
      <w:contextualSpacing/>
    </w:pPr>
  </w:style>
  <w:style w:type="paragraph" w:styleId="Header">
    <w:name w:val="header"/>
    <w:basedOn w:val="Normal"/>
    <w:link w:val="HeaderChar"/>
    <w:unhideWhenUsed/>
    <w:rsid w:val="00F9111D"/>
    <w:pPr>
      <w:tabs>
        <w:tab w:val="center" w:pos="4680"/>
        <w:tab w:val="right" w:pos="9360"/>
      </w:tabs>
      <w:spacing w:after="0" w:line="240" w:lineRule="auto"/>
    </w:pPr>
  </w:style>
  <w:style w:type="character" w:customStyle="1" w:styleId="HeaderChar">
    <w:name w:val="Header Char"/>
    <w:basedOn w:val="DefaultParagraphFont"/>
    <w:link w:val="Header"/>
    <w:rsid w:val="00F9111D"/>
  </w:style>
  <w:style w:type="paragraph" w:styleId="Footer">
    <w:name w:val="footer"/>
    <w:basedOn w:val="Normal"/>
    <w:link w:val="FooterChar"/>
    <w:uiPriority w:val="99"/>
    <w:unhideWhenUsed/>
    <w:rsid w:val="00F91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11D"/>
  </w:style>
  <w:style w:type="character" w:customStyle="1" w:styleId="Heading1Char">
    <w:name w:val="Heading 1 Char"/>
    <w:basedOn w:val="DefaultParagraphFont"/>
    <w:link w:val="Heading1"/>
    <w:uiPriority w:val="9"/>
    <w:rsid w:val="00F44077"/>
    <w:rPr>
      <w:rFonts w:asciiTheme="majorHAnsi" w:eastAsiaTheme="majorEastAsia" w:hAnsiTheme="majorHAnsi" w:cstheme="majorBidi"/>
      <w:b/>
      <w:bCs/>
      <w:color w:val="2F5496" w:themeColor="accent1" w:themeShade="BF"/>
      <w:sz w:val="28"/>
      <w:szCs w:val="28"/>
      <w:lang w:val="en-ZA"/>
    </w:rPr>
  </w:style>
  <w:style w:type="character" w:customStyle="1" w:styleId="Heading2Char">
    <w:name w:val="Heading 2 Char"/>
    <w:basedOn w:val="DefaultParagraphFont"/>
    <w:link w:val="Heading2"/>
    <w:uiPriority w:val="9"/>
    <w:rsid w:val="00F44077"/>
    <w:rPr>
      <w:rFonts w:asciiTheme="majorHAnsi" w:eastAsiaTheme="majorEastAsia" w:hAnsiTheme="majorHAnsi" w:cstheme="majorBidi"/>
      <w:b/>
      <w:bCs/>
      <w:color w:val="4472C4" w:themeColor="accent1"/>
      <w:sz w:val="26"/>
      <w:szCs w:val="26"/>
      <w:lang w:val="en-ZA"/>
    </w:rPr>
  </w:style>
  <w:style w:type="character" w:customStyle="1" w:styleId="Heading3Char">
    <w:name w:val="Heading 3 Char"/>
    <w:basedOn w:val="DefaultParagraphFont"/>
    <w:link w:val="Heading3"/>
    <w:uiPriority w:val="9"/>
    <w:semiHidden/>
    <w:rsid w:val="00F44077"/>
    <w:rPr>
      <w:rFonts w:asciiTheme="majorHAnsi" w:eastAsiaTheme="majorEastAsia" w:hAnsiTheme="majorHAnsi" w:cstheme="majorBidi"/>
      <w:b/>
      <w:bCs/>
      <w:color w:val="4472C4" w:themeColor="accent1"/>
      <w:lang w:val="en-ZA"/>
    </w:rPr>
  </w:style>
  <w:style w:type="character" w:customStyle="1" w:styleId="Heading4Char">
    <w:name w:val="Heading 4 Char"/>
    <w:basedOn w:val="DefaultParagraphFont"/>
    <w:link w:val="Heading4"/>
    <w:uiPriority w:val="9"/>
    <w:semiHidden/>
    <w:rsid w:val="00F44077"/>
    <w:rPr>
      <w:rFonts w:asciiTheme="majorHAnsi" w:eastAsiaTheme="majorEastAsia" w:hAnsiTheme="majorHAnsi" w:cstheme="majorBidi"/>
      <w:b/>
      <w:bCs/>
      <w:i/>
      <w:iCs/>
      <w:color w:val="4472C4" w:themeColor="accent1"/>
      <w:lang w:val="en-ZA"/>
    </w:rPr>
  </w:style>
  <w:style w:type="character" w:customStyle="1" w:styleId="Heading5Char">
    <w:name w:val="Heading 5 Char"/>
    <w:basedOn w:val="DefaultParagraphFont"/>
    <w:link w:val="Heading5"/>
    <w:uiPriority w:val="9"/>
    <w:semiHidden/>
    <w:rsid w:val="00F44077"/>
    <w:rPr>
      <w:rFonts w:asciiTheme="majorHAnsi" w:eastAsiaTheme="majorEastAsia" w:hAnsiTheme="majorHAnsi" w:cstheme="majorBidi"/>
      <w:color w:val="1F3763" w:themeColor="accent1" w:themeShade="7F"/>
      <w:lang w:val="en-ZA"/>
    </w:rPr>
  </w:style>
  <w:style w:type="character" w:customStyle="1" w:styleId="Heading6Char">
    <w:name w:val="Heading 6 Char"/>
    <w:basedOn w:val="DefaultParagraphFont"/>
    <w:link w:val="Heading6"/>
    <w:uiPriority w:val="9"/>
    <w:semiHidden/>
    <w:rsid w:val="00F44077"/>
    <w:rPr>
      <w:rFonts w:asciiTheme="majorHAnsi" w:eastAsiaTheme="majorEastAsia" w:hAnsiTheme="majorHAnsi" w:cstheme="majorBidi"/>
      <w:i/>
      <w:iCs/>
      <w:color w:val="1F3763" w:themeColor="accent1" w:themeShade="7F"/>
      <w:lang w:val="en-ZA"/>
    </w:rPr>
  </w:style>
  <w:style w:type="character" w:customStyle="1" w:styleId="Heading7Char">
    <w:name w:val="Heading 7 Char"/>
    <w:basedOn w:val="DefaultParagraphFont"/>
    <w:link w:val="Heading7"/>
    <w:uiPriority w:val="9"/>
    <w:semiHidden/>
    <w:rsid w:val="00F44077"/>
    <w:rPr>
      <w:rFonts w:asciiTheme="majorHAnsi" w:eastAsiaTheme="majorEastAsia" w:hAnsiTheme="majorHAnsi" w:cstheme="majorBidi"/>
      <w:i/>
      <w:iCs/>
      <w:color w:val="404040" w:themeColor="text1" w:themeTint="BF"/>
      <w:lang w:val="en-ZA"/>
    </w:rPr>
  </w:style>
  <w:style w:type="character" w:customStyle="1" w:styleId="Heading8Char">
    <w:name w:val="Heading 8 Char"/>
    <w:basedOn w:val="DefaultParagraphFont"/>
    <w:link w:val="Heading8"/>
    <w:uiPriority w:val="9"/>
    <w:semiHidden/>
    <w:rsid w:val="00F44077"/>
    <w:rPr>
      <w:rFonts w:asciiTheme="majorHAnsi" w:eastAsiaTheme="majorEastAsia" w:hAnsiTheme="majorHAnsi" w:cstheme="majorBidi"/>
      <w:color w:val="404040" w:themeColor="text1" w:themeTint="BF"/>
      <w:sz w:val="20"/>
      <w:szCs w:val="20"/>
      <w:lang w:val="en-ZA"/>
    </w:rPr>
  </w:style>
  <w:style w:type="character" w:customStyle="1" w:styleId="Heading9Char">
    <w:name w:val="Heading 9 Char"/>
    <w:basedOn w:val="DefaultParagraphFont"/>
    <w:link w:val="Heading9"/>
    <w:uiPriority w:val="9"/>
    <w:semiHidden/>
    <w:rsid w:val="00F44077"/>
    <w:rPr>
      <w:rFonts w:asciiTheme="majorHAnsi" w:eastAsiaTheme="majorEastAsia" w:hAnsiTheme="majorHAnsi" w:cstheme="majorBidi"/>
      <w:i/>
      <w:iCs/>
      <w:color w:val="404040" w:themeColor="text1" w:themeTint="BF"/>
      <w:sz w:val="20"/>
      <w:szCs w:val="20"/>
      <w:lang w:val="en-ZA"/>
    </w:rPr>
  </w:style>
  <w:style w:type="character" w:styleId="Hyperlink">
    <w:name w:val="Hyperlink"/>
    <w:basedOn w:val="DefaultParagraphFont"/>
    <w:uiPriority w:val="99"/>
    <w:unhideWhenUsed/>
    <w:rsid w:val="00F44077"/>
    <w:rPr>
      <w:color w:val="0563C1" w:themeColor="hyperlink"/>
      <w:u w:val="single"/>
    </w:rPr>
  </w:style>
  <w:style w:type="character" w:styleId="FollowedHyperlink">
    <w:name w:val="FollowedHyperlink"/>
    <w:basedOn w:val="DefaultParagraphFont"/>
    <w:uiPriority w:val="99"/>
    <w:semiHidden/>
    <w:unhideWhenUsed/>
    <w:rsid w:val="00F44077"/>
    <w:rPr>
      <w:color w:val="954F72" w:themeColor="followedHyperlink"/>
      <w:u w:val="single"/>
    </w:rPr>
  </w:style>
  <w:style w:type="paragraph" w:styleId="TOC1">
    <w:name w:val="toc 1"/>
    <w:basedOn w:val="Normal"/>
    <w:next w:val="Normal"/>
    <w:autoRedefine/>
    <w:uiPriority w:val="39"/>
    <w:unhideWhenUsed/>
    <w:qFormat/>
    <w:rsid w:val="00F44077"/>
    <w:pPr>
      <w:tabs>
        <w:tab w:val="left" w:pos="440"/>
        <w:tab w:val="right" w:leader="dot" w:pos="9016"/>
      </w:tabs>
      <w:spacing w:after="100" w:line="276" w:lineRule="auto"/>
      <w:jc w:val="center"/>
    </w:pPr>
    <w:rPr>
      <w:sz w:val="28"/>
      <w:szCs w:val="28"/>
      <w:lang w:eastAsia="ja-JP"/>
    </w:rPr>
  </w:style>
  <w:style w:type="paragraph" w:styleId="TOC2">
    <w:name w:val="toc 2"/>
    <w:basedOn w:val="Normal"/>
    <w:next w:val="Normal"/>
    <w:autoRedefine/>
    <w:uiPriority w:val="39"/>
    <w:unhideWhenUsed/>
    <w:qFormat/>
    <w:rsid w:val="00F44077"/>
    <w:pPr>
      <w:tabs>
        <w:tab w:val="left" w:pos="660"/>
        <w:tab w:val="right" w:leader="dot" w:pos="9016"/>
      </w:tabs>
      <w:spacing w:after="100" w:line="276" w:lineRule="auto"/>
      <w:ind w:left="220"/>
    </w:pPr>
    <w:rPr>
      <w:noProof/>
      <w:lang w:val="en-ZA"/>
      <w14:textOutline w14:w="9525" w14:cap="rnd" w14:cmpd="sng" w14:algn="ctr">
        <w14:noFill/>
        <w14:prstDash w14:val="solid"/>
        <w14:bevel/>
      </w14:textOutline>
    </w:rPr>
  </w:style>
  <w:style w:type="paragraph" w:styleId="TOC3">
    <w:name w:val="toc 3"/>
    <w:basedOn w:val="Normal"/>
    <w:next w:val="Normal"/>
    <w:autoRedefine/>
    <w:uiPriority w:val="39"/>
    <w:semiHidden/>
    <w:unhideWhenUsed/>
    <w:qFormat/>
    <w:rsid w:val="00F44077"/>
    <w:pPr>
      <w:spacing w:after="100" w:line="276" w:lineRule="auto"/>
      <w:ind w:left="440"/>
    </w:pPr>
    <w:rPr>
      <w:rFonts w:eastAsiaTheme="minorEastAsia"/>
      <w:lang w:eastAsia="ja-JP"/>
    </w:rPr>
  </w:style>
  <w:style w:type="paragraph" w:styleId="CommentText">
    <w:name w:val="annotation text"/>
    <w:basedOn w:val="Normal"/>
    <w:link w:val="CommentTextChar"/>
    <w:uiPriority w:val="99"/>
    <w:semiHidden/>
    <w:unhideWhenUsed/>
    <w:rsid w:val="00F44077"/>
    <w:pPr>
      <w:spacing w:after="200" w:line="240" w:lineRule="auto"/>
    </w:pPr>
    <w:rPr>
      <w:sz w:val="20"/>
      <w:szCs w:val="20"/>
      <w:lang w:val="en-ZA"/>
    </w:rPr>
  </w:style>
  <w:style w:type="character" w:customStyle="1" w:styleId="CommentTextChar">
    <w:name w:val="Comment Text Char"/>
    <w:basedOn w:val="DefaultParagraphFont"/>
    <w:link w:val="CommentText"/>
    <w:uiPriority w:val="99"/>
    <w:semiHidden/>
    <w:rsid w:val="00F44077"/>
    <w:rPr>
      <w:sz w:val="20"/>
      <w:szCs w:val="20"/>
      <w:lang w:val="en-ZA"/>
    </w:rPr>
  </w:style>
  <w:style w:type="paragraph" w:styleId="CommentSubject">
    <w:name w:val="annotation subject"/>
    <w:basedOn w:val="CommentText"/>
    <w:next w:val="CommentText"/>
    <w:link w:val="CommentSubjectChar"/>
    <w:uiPriority w:val="99"/>
    <w:semiHidden/>
    <w:unhideWhenUsed/>
    <w:rsid w:val="00F44077"/>
    <w:rPr>
      <w:b/>
      <w:bCs/>
    </w:rPr>
  </w:style>
  <w:style w:type="character" w:customStyle="1" w:styleId="CommentSubjectChar">
    <w:name w:val="Comment Subject Char"/>
    <w:basedOn w:val="CommentTextChar"/>
    <w:link w:val="CommentSubject"/>
    <w:uiPriority w:val="99"/>
    <w:semiHidden/>
    <w:rsid w:val="00F44077"/>
    <w:rPr>
      <w:b/>
      <w:bCs/>
      <w:sz w:val="20"/>
      <w:szCs w:val="20"/>
      <w:lang w:val="en-ZA"/>
    </w:rPr>
  </w:style>
  <w:style w:type="paragraph" w:styleId="BalloonText">
    <w:name w:val="Balloon Text"/>
    <w:basedOn w:val="Normal"/>
    <w:link w:val="BalloonTextChar"/>
    <w:uiPriority w:val="99"/>
    <w:semiHidden/>
    <w:unhideWhenUsed/>
    <w:rsid w:val="00F44077"/>
    <w:pPr>
      <w:spacing w:after="0" w:line="240" w:lineRule="auto"/>
    </w:pPr>
    <w:rPr>
      <w:rFonts w:ascii="Tahoma" w:hAnsi="Tahoma" w:cs="Tahoma"/>
      <w:sz w:val="16"/>
      <w:szCs w:val="16"/>
      <w:lang w:val="en-ZA"/>
    </w:rPr>
  </w:style>
  <w:style w:type="character" w:customStyle="1" w:styleId="BalloonTextChar">
    <w:name w:val="Balloon Text Char"/>
    <w:basedOn w:val="DefaultParagraphFont"/>
    <w:link w:val="BalloonText"/>
    <w:uiPriority w:val="99"/>
    <w:semiHidden/>
    <w:rsid w:val="00F44077"/>
    <w:rPr>
      <w:rFonts w:ascii="Tahoma" w:hAnsi="Tahoma" w:cs="Tahoma"/>
      <w:sz w:val="16"/>
      <w:szCs w:val="16"/>
      <w:lang w:val="en-ZA"/>
    </w:rPr>
  </w:style>
  <w:style w:type="paragraph" w:styleId="NoSpacing">
    <w:name w:val="No Spacing"/>
    <w:uiPriority w:val="1"/>
    <w:qFormat/>
    <w:rsid w:val="00F44077"/>
    <w:pPr>
      <w:spacing w:after="0" w:line="240" w:lineRule="auto"/>
    </w:pPr>
    <w:rPr>
      <w:lang w:val="en-ZA"/>
    </w:rPr>
  </w:style>
  <w:style w:type="paragraph" w:styleId="TOCHeading">
    <w:name w:val="TOC Heading"/>
    <w:basedOn w:val="Heading1"/>
    <w:next w:val="Normal"/>
    <w:uiPriority w:val="39"/>
    <w:unhideWhenUsed/>
    <w:qFormat/>
    <w:rsid w:val="00F44077"/>
    <w:pPr>
      <w:outlineLvl w:val="9"/>
    </w:pPr>
    <w:rPr>
      <w:lang w:val="en-US" w:eastAsia="ja-JP"/>
    </w:rPr>
  </w:style>
  <w:style w:type="paragraph" w:customStyle="1" w:styleId="Default">
    <w:name w:val="Default"/>
    <w:rsid w:val="00F44077"/>
    <w:pPr>
      <w:widowControl w:val="0"/>
      <w:autoSpaceDE w:val="0"/>
      <w:autoSpaceDN w:val="0"/>
      <w:adjustRightInd w:val="0"/>
      <w:spacing w:after="0" w:line="240" w:lineRule="auto"/>
    </w:pPr>
    <w:rPr>
      <w:rFonts w:ascii="TTE18C5F60t00" w:eastAsia="Times New Roman" w:hAnsi="TTE18C5F60t00" w:cs="TTE18C5F60t00"/>
      <w:color w:val="000000"/>
      <w:sz w:val="24"/>
      <w:szCs w:val="24"/>
    </w:rPr>
  </w:style>
  <w:style w:type="paragraph" w:customStyle="1" w:styleId="CM1">
    <w:name w:val="CM1"/>
    <w:basedOn w:val="Default"/>
    <w:next w:val="Default"/>
    <w:rsid w:val="00F44077"/>
    <w:rPr>
      <w:rFonts w:cs="Times New Roman"/>
      <w:color w:val="auto"/>
    </w:rPr>
  </w:style>
  <w:style w:type="paragraph" w:customStyle="1" w:styleId="CM2">
    <w:name w:val="CM2"/>
    <w:basedOn w:val="Default"/>
    <w:next w:val="Default"/>
    <w:rsid w:val="00F44077"/>
    <w:pPr>
      <w:spacing w:line="296" w:lineRule="atLeast"/>
    </w:pPr>
    <w:rPr>
      <w:rFonts w:cs="Times New Roman"/>
      <w:color w:val="auto"/>
    </w:rPr>
  </w:style>
  <w:style w:type="paragraph" w:customStyle="1" w:styleId="CM24">
    <w:name w:val="CM24"/>
    <w:basedOn w:val="Default"/>
    <w:next w:val="Default"/>
    <w:rsid w:val="00F44077"/>
    <w:pPr>
      <w:spacing w:after="293"/>
    </w:pPr>
    <w:rPr>
      <w:rFonts w:cs="Times New Roman"/>
      <w:color w:val="auto"/>
    </w:rPr>
  </w:style>
  <w:style w:type="paragraph" w:customStyle="1" w:styleId="CM3">
    <w:name w:val="CM3"/>
    <w:basedOn w:val="Default"/>
    <w:next w:val="Default"/>
    <w:rsid w:val="00F44077"/>
    <w:pPr>
      <w:spacing w:line="296" w:lineRule="atLeast"/>
    </w:pPr>
    <w:rPr>
      <w:rFonts w:cs="Times New Roman"/>
      <w:color w:val="auto"/>
    </w:rPr>
  </w:style>
  <w:style w:type="paragraph" w:customStyle="1" w:styleId="CM26">
    <w:name w:val="CM26"/>
    <w:basedOn w:val="Default"/>
    <w:next w:val="Default"/>
    <w:rsid w:val="00F44077"/>
    <w:pPr>
      <w:spacing w:after="910"/>
    </w:pPr>
    <w:rPr>
      <w:rFonts w:cs="Times New Roman"/>
      <w:color w:val="auto"/>
    </w:rPr>
  </w:style>
  <w:style w:type="paragraph" w:customStyle="1" w:styleId="CM4">
    <w:name w:val="CM4"/>
    <w:basedOn w:val="Default"/>
    <w:next w:val="Default"/>
    <w:rsid w:val="00F44077"/>
    <w:pPr>
      <w:spacing w:line="296" w:lineRule="atLeast"/>
    </w:pPr>
    <w:rPr>
      <w:rFonts w:cs="Times New Roman"/>
      <w:color w:val="auto"/>
    </w:rPr>
  </w:style>
  <w:style w:type="paragraph" w:customStyle="1" w:styleId="CM7">
    <w:name w:val="CM7"/>
    <w:basedOn w:val="Default"/>
    <w:next w:val="Default"/>
    <w:rsid w:val="00F44077"/>
    <w:pPr>
      <w:spacing w:line="296" w:lineRule="atLeast"/>
    </w:pPr>
    <w:rPr>
      <w:rFonts w:cs="Times New Roman"/>
      <w:color w:val="auto"/>
    </w:rPr>
  </w:style>
  <w:style w:type="paragraph" w:customStyle="1" w:styleId="CM27">
    <w:name w:val="CM27"/>
    <w:basedOn w:val="Default"/>
    <w:next w:val="Default"/>
    <w:rsid w:val="00F44077"/>
    <w:pPr>
      <w:spacing w:after="588"/>
    </w:pPr>
    <w:rPr>
      <w:rFonts w:cs="Times New Roman"/>
      <w:color w:val="auto"/>
    </w:rPr>
  </w:style>
  <w:style w:type="paragraph" w:customStyle="1" w:styleId="CM8">
    <w:name w:val="CM8"/>
    <w:basedOn w:val="Default"/>
    <w:next w:val="Default"/>
    <w:rsid w:val="00F44077"/>
    <w:pPr>
      <w:spacing w:line="296" w:lineRule="atLeast"/>
    </w:pPr>
    <w:rPr>
      <w:rFonts w:cs="Times New Roman"/>
      <w:color w:val="auto"/>
    </w:rPr>
  </w:style>
  <w:style w:type="paragraph" w:customStyle="1" w:styleId="CM9">
    <w:name w:val="CM9"/>
    <w:basedOn w:val="Default"/>
    <w:next w:val="Default"/>
    <w:rsid w:val="00F44077"/>
    <w:pPr>
      <w:spacing w:line="296" w:lineRule="atLeast"/>
    </w:pPr>
    <w:rPr>
      <w:rFonts w:cs="Times New Roman"/>
      <w:color w:val="auto"/>
    </w:rPr>
  </w:style>
  <w:style w:type="paragraph" w:customStyle="1" w:styleId="CM10">
    <w:name w:val="CM10"/>
    <w:basedOn w:val="Default"/>
    <w:next w:val="Default"/>
    <w:rsid w:val="00F44077"/>
    <w:pPr>
      <w:spacing w:line="296" w:lineRule="atLeast"/>
    </w:pPr>
    <w:rPr>
      <w:rFonts w:cs="Times New Roman"/>
      <w:color w:val="auto"/>
    </w:rPr>
  </w:style>
  <w:style w:type="paragraph" w:customStyle="1" w:styleId="CM11">
    <w:name w:val="CM11"/>
    <w:basedOn w:val="Default"/>
    <w:next w:val="Default"/>
    <w:rsid w:val="00F44077"/>
    <w:pPr>
      <w:spacing w:line="296" w:lineRule="atLeast"/>
    </w:pPr>
    <w:rPr>
      <w:rFonts w:cs="Times New Roman"/>
      <w:color w:val="auto"/>
    </w:rPr>
  </w:style>
  <w:style w:type="paragraph" w:customStyle="1" w:styleId="CM12">
    <w:name w:val="CM12"/>
    <w:basedOn w:val="Default"/>
    <w:next w:val="Default"/>
    <w:rsid w:val="00F44077"/>
    <w:pPr>
      <w:spacing w:line="296" w:lineRule="atLeast"/>
    </w:pPr>
    <w:rPr>
      <w:rFonts w:cs="Times New Roman"/>
      <w:color w:val="auto"/>
    </w:rPr>
  </w:style>
  <w:style w:type="paragraph" w:customStyle="1" w:styleId="CM13">
    <w:name w:val="CM13"/>
    <w:basedOn w:val="Default"/>
    <w:next w:val="Default"/>
    <w:rsid w:val="00F44077"/>
    <w:pPr>
      <w:spacing w:line="296" w:lineRule="atLeast"/>
    </w:pPr>
    <w:rPr>
      <w:rFonts w:cs="Times New Roman"/>
      <w:color w:val="auto"/>
    </w:rPr>
  </w:style>
  <w:style w:type="paragraph" w:customStyle="1" w:styleId="CM16">
    <w:name w:val="CM16"/>
    <w:basedOn w:val="Default"/>
    <w:next w:val="Default"/>
    <w:rsid w:val="00F44077"/>
    <w:pPr>
      <w:spacing w:line="293" w:lineRule="atLeast"/>
    </w:pPr>
    <w:rPr>
      <w:rFonts w:cs="Times New Roman"/>
      <w:color w:val="auto"/>
    </w:rPr>
  </w:style>
  <w:style w:type="paragraph" w:customStyle="1" w:styleId="CM17">
    <w:name w:val="CM17"/>
    <w:basedOn w:val="Default"/>
    <w:next w:val="Default"/>
    <w:rsid w:val="00F44077"/>
    <w:pPr>
      <w:spacing w:line="296" w:lineRule="atLeast"/>
    </w:pPr>
    <w:rPr>
      <w:rFonts w:cs="Times New Roman"/>
      <w:color w:val="auto"/>
    </w:rPr>
  </w:style>
  <w:style w:type="paragraph" w:customStyle="1" w:styleId="CM18">
    <w:name w:val="CM18"/>
    <w:basedOn w:val="Default"/>
    <w:next w:val="Default"/>
    <w:rsid w:val="00F44077"/>
    <w:pPr>
      <w:spacing w:line="296" w:lineRule="atLeast"/>
    </w:pPr>
    <w:rPr>
      <w:rFonts w:cs="Times New Roman"/>
      <w:color w:val="auto"/>
    </w:rPr>
  </w:style>
  <w:style w:type="paragraph" w:customStyle="1" w:styleId="CM19">
    <w:name w:val="CM19"/>
    <w:basedOn w:val="Default"/>
    <w:next w:val="Default"/>
    <w:rsid w:val="00F44077"/>
    <w:pPr>
      <w:spacing w:line="296" w:lineRule="atLeast"/>
    </w:pPr>
    <w:rPr>
      <w:rFonts w:cs="Times New Roman"/>
      <w:color w:val="auto"/>
    </w:rPr>
  </w:style>
  <w:style w:type="paragraph" w:customStyle="1" w:styleId="CM21">
    <w:name w:val="CM21"/>
    <w:basedOn w:val="Default"/>
    <w:next w:val="Default"/>
    <w:rsid w:val="00F44077"/>
    <w:pPr>
      <w:spacing w:line="296" w:lineRule="atLeast"/>
    </w:pPr>
    <w:rPr>
      <w:rFonts w:cs="Times New Roman"/>
      <w:color w:val="auto"/>
    </w:rPr>
  </w:style>
  <w:style w:type="paragraph" w:customStyle="1" w:styleId="CM23">
    <w:name w:val="CM23"/>
    <w:basedOn w:val="Default"/>
    <w:next w:val="Default"/>
    <w:rsid w:val="00F44077"/>
    <w:pPr>
      <w:spacing w:line="296" w:lineRule="atLeast"/>
    </w:pPr>
    <w:rPr>
      <w:rFonts w:cs="Times New Roman"/>
      <w:color w:val="auto"/>
    </w:rPr>
  </w:style>
  <w:style w:type="character" w:styleId="CommentReference">
    <w:name w:val="annotation reference"/>
    <w:basedOn w:val="DefaultParagraphFont"/>
    <w:uiPriority w:val="99"/>
    <w:semiHidden/>
    <w:unhideWhenUsed/>
    <w:rsid w:val="00F44077"/>
    <w:rPr>
      <w:sz w:val="16"/>
      <w:szCs w:val="16"/>
    </w:rPr>
  </w:style>
  <w:style w:type="table" w:styleId="TableGrid">
    <w:name w:val="Table Grid"/>
    <w:basedOn w:val="TableNormal"/>
    <w:rsid w:val="00F44077"/>
    <w:pPr>
      <w:spacing w:after="0" w:line="240" w:lineRule="auto"/>
    </w:pPr>
    <w:rPr>
      <w:rFonts w:ascii="Times New Roman" w:eastAsia="Times New Roman" w:hAnsi="Times New Roman" w:cs="Times New Roman"/>
      <w:sz w:val="20"/>
      <w:szCs w:val="20"/>
      <w:lang w:val="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F44077"/>
    <w:pPr>
      <w:numPr>
        <w:numId w:val="9"/>
      </w:numPr>
    </w:pPr>
  </w:style>
  <w:style w:type="character" w:styleId="LineNumber">
    <w:name w:val="line number"/>
    <w:basedOn w:val="DefaultParagraphFont"/>
    <w:uiPriority w:val="99"/>
    <w:semiHidden/>
    <w:unhideWhenUsed/>
    <w:rsid w:val="001A0DD2"/>
  </w:style>
  <w:style w:type="numbering" w:customStyle="1" w:styleId="NoList1">
    <w:name w:val="No List1"/>
    <w:next w:val="NoList"/>
    <w:uiPriority w:val="99"/>
    <w:semiHidden/>
    <w:unhideWhenUsed/>
    <w:rsid w:val="001A0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6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41</Pages>
  <Words>9469</Words>
  <Characters>53974</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2020-01-22T06:18:00Z</cp:lastPrinted>
  <dcterms:created xsi:type="dcterms:W3CDTF">2020-01-22T06:20:00Z</dcterms:created>
  <dcterms:modified xsi:type="dcterms:W3CDTF">2020-02-26T07:33:00Z</dcterms:modified>
</cp:coreProperties>
</file>